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2" w:rsidRPr="000D2352" w:rsidRDefault="0010557F" w:rsidP="0010557F">
      <w:pPr>
        <w:bidi w:val="0"/>
        <w:jc w:val="center"/>
        <w:rPr>
          <w:b/>
          <w:bCs/>
          <w:sz w:val="28"/>
          <w:szCs w:val="28"/>
        </w:rPr>
      </w:pPr>
      <w:bookmarkStart w:id="0" w:name="_GoBack"/>
      <w:bookmarkEnd w:id="0"/>
      <w:r w:rsidRPr="00360CF7">
        <w:rPr>
          <w:b/>
          <w:bCs/>
          <w:sz w:val="28"/>
          <w:szCs w:val="28"/>
        </w:rPr>
        <w:t xml:space="preserve">Government </w:t>
      </w:r>
      <w:r w:rsidR="000D2352" w:rsidRPr="00360CF7">
        <w:rPr>
          <w:b/>
          <w:bCs/>
          <w:sz w:val="28"/>
          <w:szCs w:val="28"/>
        </w:rPr>
        <w:t>Loan Guarantees</w:t>
      </w:r>
      <w:r w:rsidR="000D2352" w:rsidRPr="000D2352">
        <w:rPr>
          <w:b/>
          <w:bCs/>
          <w:sz w:val="28"/>
          <w:szCs w:val="28"/>
        </w:rPr>
        <w:t xml:space="preserve"> and the Credit Decision-Making Structure </w:t>
      </w:r>
    </w:p>
    <w:p w:rsidR="000D2352" w:rsidRPr="000D2352" w:rsidRDefault="000D2352" w:rsidP="000D2352">
      <w:pPr>
        <w:bidi w:val="0"/>
        <w:jc w:val="center"/>
        <w:rPr>
          <w:b/>
          <w:bCs/>
          <w:sz w:val="28"/>
          <w:szCs w:val="28"/>
        </w:rPr>
      </w:pPr>
    </w:p>
    <w:p w:rsidR="003D74CE" w:rsidRPr="003D74CE" w:rsidRDefault="003D74CE" w:rsidP="003D74CE">
      <w:pPr>
        <w:bidi w:val="0"/>
        <w:jc w:val="center"/>
      </w:pPr>
      <w:proofErr w:type="gramStart"/>
      <w:r w:rsidRPr="003D74CE">
        <w:t>by</w:t>
      </w:r>
      <w:proofErr w:type="gramEnd"/>
    </w:p>
    <w:p w:rsidR="003D74CE" w:rsidRPr="003D74CE" w:rsidRDefault="003D74CE" w:rsidP="003D74CE">
      <w:pPr>
        <w:spacing w:line="360" w:lineRule="auto"/>
        <w:jc w:val="center"/>
      </w:pPr>
    </w:p>
    <w:p w:rsidR="003D74CE" w:rsidRPr="003D74CE" w:rsidRDefault="003D74CE" w:rsidP="00DA374B">
      <w:pPr>
        <w:spacing w:line="360" w:lineRule="auto"/>
        <w:jc w:val="center"/>
        <w:outlineLvl w:val="0"/>
        <w:rPr>
          <w:rtl/>
        </w:rPr>
      </w:pPr>
      <w:r w:rsidRPr="003D74CE">
        <w:t>Ruth Ben-</w:t>
      </w:r>
      <w:proofErr w:type="spellStart"/>
      <w:r w:rsidRPr="003D74CE">
        <w:t>Yashar</w:t>
      </w:r>
      <w:r w:rsidRPr="003D74CE">
        <w:rPr>
          <w:vertAlign w:val="superscript"/>
        </w:rPr>
        <w:t>a</w:t>
      </w:r>
      <w:proofErr w:type="spellEnd"/>
      <w:r w:rsidRPr="003D74CE">
        <w:t xml:space="preserve">, Miriam </w:t>
      </w:r>
      <w:proofErr w:type="spellStart"/>
      <w:r w:rsidRPr="003D74CE">
        <w:t>Krausz</w:t>
      </w:r>
      <w:r w:rsidRPr="003D74CE">
        <w:rPr>
          <w:vertAlign w:val="superscript"/>
        </w:rPr>
        <w:t>b</w:t>
      </w:r>
      <w:proofErr w:type="spellEnd"/>
      <w:r w:rsidR="00DA374B">
        <w:rPr>
          <w:vertAlign w:val="superscript"/>
        </w:rPr>
        <w:t>*</w:t>
      </w:r>
      <w:r w:rsidRPr="003D74CE">
        <w:t xml:space="preserve"> and Shmuel </w:t>
      </w:r>
      <w:proofErr w:type="spellStart"/>
      <w:r w:rsidRPr="003D74CE">
        <w:t>Nitzan</w:t>
      </w:r>
      <w:r w:rsidR="00240F3D">
        <w:rPr>
          <w:vertAlign w:val="superscript"/>
        </w:rPr>
        <w:t>c</w:t>
      </w:r>
      <w:proofErr w:type="spellEnd"/>
    </w:p>
    <w:p w:rsidR="009E3B74" w:rsidRPr="00145A42" w:rsidRDefault="003D74CE" w:rsidP="00240F3D">
      <w:pPr>
        <w:bidi w:val="0"/>
        <w:spacing w:line="360" w:lineRule="auto"/>
        <w:jc w:val="center"/>
        <w:rPr>
          <w:lang w:bidi="ar-SA"/>
        </w:rPr>
      </w:pPr>
      <w:proofErr w:type="spellStart"/>
      <w:proofErr w:type="gramStart"/>
      <w:r w:rsidRPr="003D74CE">
        <w:rPr>
          <w:vertAlign w:val="superscript"/>
        </w:rPr>
        <w:t>a</w:t>
      </w:r>
      <w:r w:rsidRPr="003D74CE">
        <w:t>Department</w:t>
      </w:r>
      <w:proofErr w:type="spellEnd"/>
      <w:proofErr w:type="gramEnd"/>
      <w:r w:rsidRPr="003D74CE">
        <w:t xml:space="preserve"> of Economics, Bar </w:t>
      </w:r>
      <w:proofErr w:type="spellStart"/>
      <w:r w:rsidRPr="003D74CE">
        <w:t>Ilan</w:t>
      </w:r>
      <w:proofErr w:type="spellEnd"/>
      <w:r w:rsidRPr="003D74CE">
        <w:t xml:space="preserve"> University</w:t>
      </w:r>
      <w:r w:rsidR="009E3B74">
        <w:rPr>
          <w:sz w:val="20"/>
          <w:szCs w:val="20"/>
          <w:lang w:bidi="ar-SA"/>
        </w:rPr>
        <w:t>,</w:t>
      </w:r>
      <w:r w:rsidR="009E3B74" w:rsidRPr="009E3B74">
        <w:rPr>
          <w:sz w:val="20"/>
          <w:szCs w:val="20"/>
          <w:lang w:bidi="ar-SA"/>
        </w:rPr>
        <w:t xml:space="preserve"> </w:t>
      </w:r>
      <w:r w:rsidR="009E3B74" w:rsidRPr="00145A42">
        <w:rPr>
          <w:lang w:bidi="ar-SA"/>
        </w:rPr>
        <w:t xml:space="preserve">Ramat </w:t>
      </w:r>
      <w:proofErr w:type="spellStart"/>
      <w:r w:rsidR="009E3B74" w:rsidRPr="00145A42">
        <w:rPr>
          <w:lang w:bidi="ar-SA"/>
        </w:rPr>
        <w:t>Gan</w:t>
      </w:r>
      <w:proofErr w:type="spellEnd"/>
      <w:r w:rsidR="009E3B74" w:rsidRPr="00145A42">
        <w:rPr>
          <w:lang w:bidi="ar-SA"/>
        </w:rPr>
        <w:t xml:space="preserve"> 52900, Israel.</w:t>
      </w:r>
    </w:p>
    <w:p w:rsidR="003D74CE" w:rsidRPr="00145A42" w:rsidRDefault="009E3B74" w:rsidP="00240F3D">
      <w:pPr>
        <w:bidi w:val="0"/>
        <w:spacing w:line="360" w:lineRule="auto"/>
        <w:jc w:val="center"/>
        <w:rPr>
          <w:rtl/>
        </w:rPr>
      </w:pPr>
      <w:r w:rsidRPr="00145A42">
        <w:rPr>
          <w:lang w:bidi="ar-SA"/>
        </w:rPr>
        <w:t>E-mail:</w:t>
      </w:r>
      <w:r w:rsidR="00256CA0">
        <w:rPr>
          <w:lang w:bidi="ar-SA"/>
        </w:rPr>
        <w:t xml:space="preserve"> </w:t>
      </w:r>
      <w:r w:rsidRPr="00145A42">
        <w:rPr>
          <w:lang w:bidi="ar-SA"/>
        </w:rPr>
        <w:t>benyasr@biu.ac.il</w:t>
      </w:r>
    </w:p>
    <w:p w:rsidR="003D74CE" w:rsidRPr="003D74CE" w:rsidRDefault="00556FFB" w:rsidP="00240F3D">
      <w:pPr>
        <w:spacing w:line="360" w:lineRule="auto"/>
        <w:jc w:val="center"/>
        <w:rPr>
          <w:vertAlign w:val="superscript"/>
          <w:rtl/>
        </w:rPr>
      </w:pPr>
      <w:proofErr w:type="spellStart"/>
      <w:proofErr w:type="gramStart"/>
      <w:r w:rsidRPr="003D74CE">
        <w:rPr>
          <w:rFonts w:hint="cs"/>
          <w:vertAlign w:val="superscript"/>
        </w:rPr>
        <w:t>b</w:t>
      </w:r>
      <w:r w:rsidR="003D74CE" w:rsidRPr="003D74CE">
        <w:t>School</w:t>
      </w:r>
      <w:proofErr w:type="spellEnd"/>
      <w:proofErr w:type="gramEnd"/>
      <w:r w:rsidR="003D74CE" w:rsidRPr="003D74CE">
        <w:t xml:space="preserve"> of Economics, Ashkelon Academic College</w:t>
      </w:r>
      <w:r w:rsidR="009E3B74" w:rsidRPr="00145A42">
        <w:t>,</w:t>
      </w:r>
      <w:r w:rsidR="00145A42" w:rsidRPr="00145A42">
        <w:t xml:space="preserve"> </w:t>
      </w:r>
      <w:r w:rsidR="00145A42" w:rsidRPr="00145A42">
        <w:rPr>
          <w:lang w:bidi="ar-SA"/>
        </w:rPr>
        <w:t>12 Yitzhak Ben-</w:t>
      </w:r>
      <w:proofErr w:type="spellStart"/>
      <w:r w:rsidR="00145A42" w:rsidRPr="00145A42">
        <w:rPr>
          <w:lang w:bidi="ar-SA"/>
        </w:rPr>
        <w:t>Tzvi</w:t>
      </w:r>
      <w:proofErr w:type="spellEnd"/>
      <w:r w:rsidR="00145A42" w:rsidRPr="00145A42">
        <w:rPr>
          <w:lang w:bidi="ar-SA"/>
        </w:rPr>
        <w:t>, Ashkelon, Israel. E-mail: miriamkrs@gmail.com</w:t>
      </w:r>
    </w:p>
    <w:p w:rsidR="009E3B74" w:rsidRPr="00145A42" w:rsidRDefault="00240F3D" w:rsidP="00BC50B7">
      <w:pPr>
        <w:bidi w:val="0"/>
        <w:spacing w:line="360" w:lineRule="auto"/>
        <w:jc w:val="center"/>
        <w:rPr>
          <w:lang w:bidi="ar-SA"/>
        </w:rPr>
      </w:pPr>
      <w:proofErr w:type="spellStart"/>
      <w:proofErr w:type="gramStart"/>
      <w:r>
        <w:rPr>
          <w:vertAlign w:val="superscript"/>
        </w:rPr>
        <w:t>c</w:t>
      </w:r>
      <w:r w:rsidR="009E3B74" w:rsidRPr="003D74CE">
        <w:t>Department</w:t>
      </w:r>
      <w:proofErr w:type="spellEnd"/>
      <w:proofErr w:type="gramEnd"/>
      <w:r w:rsidR="009E3B74" w:rsidRPr="003D74CE">
        <w:t xml:space="preserve"> of Economics, Bar </w:t>
      </w:r>
      <w:proofErr w:type="spellStart"/>
      <w:r w:rsidR="009E3B74" w:rsidRPr="003D74CE">
        <w:t>Ilan</w:t>
      </w:r>
      <w:proofErr w:type="spellEnd"/>
      <w:r w:rsidR="009E3B74" w:rsidRPr="003D74CE">
        <w:t xml:space="preserve"> University</w:t>
      </w:r>
      <w:r w:rsidR="00145A42">
        <w:rPr>
          <w:sz w:val="20"/>
          <w:szCs w:val="20"/>
          <w:lang w:bidi="ar-SA"/>
        </w:rPr>
        <w:t>,</w:t>
      </w:r>
      <w:r w:rsidR="009E3B74">
        <w:rPr>
          <w:sz w:val="20"/>
          <w:szCs w:val="20"/>
          <w:lang w:bidi="ar-SA"/>
        </w:rPr>
        <w:t xml:space="preserve"> </w:t>
      </w:r>
      <w:r w:rsidR="009E3B74" w:rsidRPr="00145A42">
        <w:rPr>
          <w:lang w:bidi="ar-SA"/>
        </w:rPr>
        <w:t xml:space="preserve">Ramat </w:t>
      </w:r>
      <w:proofErr w:type="spellStart"/>
      <w:r w:rsidR="009E3B74" w:rsidRPr="00145A42">
        <w:rPr>
          <w:lang w:bidi="ar-SA"/>
        </w:rPr>
        <w:t>Gan</w:t>
      </w:r>
      <w:proofErr w:type="spellEnd"/>
      <w:r w:rsidR="009E3B74" w:rsidRPr="00145A42">
        <w:rPr>
          <w:lang w:bidi="ar-SA"/>
        </w:rPr>
        <w:t xml:space="preserve"> 52900, Israel.</w:t>
      </w:r>
    </w:p>
    <w:p w:rsidR="000D2352" w:rsidRPr="00145A42" w:rsidRDefault="00BC50B7" w:rsidP="00BC50B7">
      <w:pPr>
        <w:bidi w:val="0"/>
        <w:jc w:val="center"/>
        <w:rPr>
          <w:b/>
          <w:bCs/>
          <w:rtl/>
        </w:rPr>
      </w:pPr>
      <w:r>
        <w:rPr>
          <w:lang w:bidi="ar-SA"/>
        </w:rPr>
        <w:t>E-mail: nitzans@biu.ac.il</w:t>
      </w:r>
    </w:p>
    <w:p w:rsidR="000D2352" w:rsidRDefault="000D2352" w:rsidP="00240F3D">
      <w:pPr>
        <w:bidi w:val="0"/>
        <w:spacing w:line="360" w:lineRule="auto"/>
        <w:ind w:firstLine="720"/>
        <w:jc w:val="center"/>
        <w:rPr>
          <w:b/>
          <w:bCs/>
        </w:rPr>
      </w:pPr>
    </w:p>
    <w:p w:rsidR="009824B4" w:rsidRDefault="009824B4" w:rsidP="009824B4">
      <w:pPr>
        <w:bidi w:val="0"/>
        <w:spacing w:line="360" w:lineRule="auto"/>
        <w:ind w:firstLine="720"/>
        <w:jc w:val="center"/>
        <w:rPr>
          <w:b/>
          <w:bCs/>
        </w:rPr>
      </w:pPr>
    </w:p>
    <w:p w:rsidR="000D2352" w:rsidRPr="000D2352" w:rsidRDefault="000D2352" w:rsidP="000D2352">
      <w:pPr>
        <w:bidi w:val="0"/>
        <w:spacing w:line="360" w:lineRule="auto"/>
        <w:jc w:val="center"/>
        <w:rPr>
          <w:b/>
          <w:bCs/>
        </w:rPr>
      </w:pPr>
      <w:r w:rsidRPr="000D2352">
        <w:rPr>
          <w:b/>
          <w:bCs/>
        </w:rPr>
        <w:t>Abstract</w:t>
      </w:r>
    </w:p>
    <w:p w:rsidR="000D2352" w:rsidRPr="000D2352" w:rsidRDefault="000D2352" w:rsidP="000D2352">
      <w:pPr>
        <w:bidi w:val="0"/>
        <w:spacing w:line="360" w:lineRule="auto"/>
        <w:ind w:firstLine="357"/>
        <w:jc w:val="both"/>
      </w:pPr>
    </w:p>
    <w:p w:rsidR="000D2352" w:rsidRPr="000D2352" w:rsidRDefault="000D2352" w:rsidP="009824B4">
      <w:pPr>
        <w:bidi w:val="0"/>
        <w:spacing w:line="360" w:lineRule="auto"/>
        <w:jc w:val="both"/>
      </w:pPr>
      <w:r w:rsidRPr="00360CF7">
        <w:t>Governments can alleviate th</w:t>
      </w:r>
      <w:r w:rsidR="00142540" w:rsidRPr="00360CF7">
        <w:t>e</w:t>
      </w:r>
      <w:r w:rsidRPr="00360CF7">
        <w:t xml:space="preserve"> problem </w:t>
      </w:r>
      <w:r w:rsidR="00142540" w:rsidRPr="00360CF7">
        <w:t xml:space="preserve">of banks denying credit to high risk borrowers </w:t>
      </w:r>
      <w:r w:rsidR="00662A16" w:rsidRPr="00360CF7">
        <w:t xml:space="preserve">and </w:t>
      </w:r>
      <w:r w:rsidR="00142540" w:rsidRPr="00360CF7">
        <w:t xml:space="preserve">excluding weaker sectors from borrowing </w:t>
      </w:r>
      <w:r w:rsidRPr="00360CF7">
        <w:t xml:space="preserve">by introducing state-guaranteed loan programs. </w:t>
      </w:r>
      <w:r w:rsidR="009824B4">
        <w:t>T</w:t>
      </w:r>
      <w:r w:rsidR="00081F90" w:rsidRPr="00360CF7">
        <w:t>he main contribution of this paper is the elucidation of</w:t>
      </w:r>
      <w:r w:rsidR="00081F90">
        <w:t xml:space="preserve"> </w:t>
      </w:r>
      <w:r w:rsidRPr="000D2352">
        <w:t xml:space="preserve">the importance of the bank's credit decision-making structure in ensuring overall effectiveness of loan guarantees. In particular, the government can use the guarantee as an instrument for credit inducement and for </w:t>
      </w:r>
      <w:r w:rsidR="00F03625">
        <w:t>affecting</w:t>
      </w:r>
      <w:r w:rsidRPr="000D2352">
        <w:t xml:space="preserve"> the bank’s decision-making system i.e., its degree of centralization, bias towards approval of loans and reliance on objective loan-specific information. </w:t>
      </w:r>
    </w:p>
    <w:p w:rsidR="000D2352" w:rsidRPr="000D2352" w:rsidRDefault="000D2352" w:rsidP="000D2352">
      <w:pPr>
        <w:bidi w:val="0"/>
        <w:spacing w:line="360" w:lineRule="auto"/>
        <w:jc w:val="both"/>
      </w:pPr>
    </w:p>
    <w:p w:rsidR="000D2352" w:rsidRPr="000D2352" w:rsidRDefault="000D2352" w:rsidP="000D2352">
      <w:pPr>
        <w:bidi w:val="0"/>
        <w:spacing w:line="360" w:lineRule="auto"/>
        <w:jc w:val="both"/>
        <w:rPr>
          <w:b/>
          <w:bCs/>
          <w:u w:val="single"/>
        </w:rPr>
      </w:pPr>
    </w:p>
    <w:p w:rsidR="000D2352" w:rsidRPr="000D2352" w:rsidRDefault="000D2352" w:rsidP="000D2352">
      <w:pPr>
        <w:bidi w:val="0"/>
        <w:spacing w:line="360" w:lineRule="auto"/>
        <w:jc w:val="both"/>
        <w:rPr>
          <w:b/>
          <w:bCs/>
          <w:u w:val="single"/>
        </w:rPr>
      </w:pPr>
    </w:p>
    <w:p w:rsidR="000D2352" w:rsidRPr="000D2352" w:rsidRDefault="000D2352" w:rsidP="000D2352">
      <w:pPr>
        <w:bidi w:val="0"/>
        <w:spacing w:line="360" w:lineRule="auto"/>
        <w:jc w:val="both"/>
      </w:pPr>
      <w:r w:rsidRPr="000D2352">
        <w:rPr>
          <w:b/>
          <w:bCs/>
        </w:rPr>
        <w:t>Keywords</w:t>
      </w:r>
      <w:r w:rsidRPr="000D2352">
        <w:t>: government loan guarantees, bank decision making structure, credit inducement, biased loan approval, information loss.</w:t>
      </w:r>
    </w:p>
    <w:p w:rsidR="000D2352" w:rsidRPr="000D2352" w:rsidRDefault="000D2352" w:rsidP="000D2352">
      <w:pPr>
        <w:bidi w:val="0"/>
        <w:spacing w:line="360" w:lineRule="auto"/>
        <w:jc w:val="both"/>
      </w:pPr>
    </w:p>
    <w:p w:rsidR="000D2352" w:rsidRDefault="000D2352" w:rsidP="002D7B02">
      <w:pPr>
        <w:bidi w:val="0"/>
        <w:spacing w:line="360" w:lineRule="auto"/>
        <w:jc w:val="both"/>
      </w:pPr>
      <w:r w:rsidRPr="000D2352">
        <w:rPr>
          <w:b/>
          <w:bCs/>
        </w:rPr>
        <w:t xml:space="preserve">Classification </w:t>
      </w:r>
      <w:r w:rsidRPr="000D2352">
        <w:t xml:space="preserve">Codes: </w:t>
      </w:r>
      <w:r w:rsidR="002D7B02">
        <w:t>D7, G21, G28</w:t>
      </w:r>
    </w:p>
    <w:p w:rsidR="002D7B02" w:rsidRDefault="002D7B02" w:rsidP="002D7B02">
      <w:pPr>
        <w:bidi w:val="0"/>
        <w:spacing w:line="360" w:lineRule="auto"/>
        <w:jc w:val="both"/>
        <w:rPr>
          <w:b/>
          <w:bCs/>
        </w:rPr>
      </w:pPr>
    </w:p>
    <w:p w:rsidR="007169B2" w:rsidRDefault="007169B2" w:rsidP="007169B2">
      <w:pPr>
        <w:tabs>
          <w:tab w:val="right" w:pos="8222"/>
        </w:tabs>
        <w:bidi w:val="0"/>
        <w:spacing w:line="360" w:lineRule="auto"/>
        <w:rPr>
          <w:b/>
          <w:bCs/>
        </w:rPr>
      </w:pPr>
    </w:p>
    <w:p w:rsidR="007169B2" w:rsidRPr="00145A42" w:rsidRDefault="00346182" w:rsidP="00DA374B">
      <w:pPr>
        <w:tabs>
          <w:tab w:val="right" w:pos="8222"/>
        </w:tabs>
        <w:bidi w:val="0"/>
        <w:spacing w:line="360" w:lineRule="auto"/>
        <w:rPr>
          <w:rtl/>
        </w:rPr>
      </w:pPr>
      <w:r>
        <w:rPr>
          <w:sz w:val="20"/>
          <w:szCs w:val="20"/>
          <w:lang w:bidi="ar-SA"/>
        </w:rPr>
        <w:t>*</w:t>
      </w:r>
      <w:r w:rsidRPr="003D74CE">
        <w:rPr>
          <w:sz w:val="20"/>
          <w:szCs w:val="20"/>
          <w:lang w:bidi="ar-SA"/>
        </w:rPr>
        <w:t xml:space="preserve">Corresponding </w:t>
      </w:r>
      <w:proofErr w:type="spellStart"/>
      <w:r w:rsidRPr="003D74CE">
        <w:rPr>
          <w:sz w:val="20"/>
          <w:szCs w:val="20"/>
          <w:lang w:bidi="ar-SA"/>
        </w:rPr>
        <w:t>author</w:t>
      </w:r>
      <w:proofErr w:type="gramStart"/>
      <w:r w:rsidRPr="003D74CE">
        <w:rPr>
          <w:sz w:val="20"/>
          <w:szCs w:val="20"/>
          <w:lang w:bidi="ar-SA"/>
        </w:rPr>
        <w:t>:</w:t>
      </w:r>
      <w:r w:rsidR="00DA374B">
        <w:t>School</w:t>
      </w:r>
      <w:proofErr w:type="spellEnd"/>
      <w:proofErr w:type="gramEnd"/>
      <w:r w:rsidR="007169B2" w:rsidRPr="003D74CE">
        <w:t xml:space="preserve"> of Economics, </w:t>
      </w:r>
      <w:r w:rsidR="00DA374B">
        <w:t>Ashkelon Academic College</w:t>
      </w:r>
      <w:r w:rsidR="007169B2">
        <w:rPr>
          <w:sz w:val="20"/>
          <w:szCs w:val="20"/>
          <w:lang w:bidi="ar-SA"/>
        </w:rPr>
        <w:t>,</w:t>
      </w:r>
      <w:r w:rsidR="007169B2" w:rsidRPr="009E3B74">
        <w:rPr>
          <w:sz w:val="20"/>
          <w:szCs w:val="20"/>
          <w:lang w:bidi="ar-SA"/>
        </w:rPr>
        <w:t xml:space="preserve"> </w:t>
      </w:r>
      <w:r w:rsidR="004E3842" w:rsidRPr="00145A42">
        <w:rPr>
          <w:lang w:bidi="ar-SA"/>
        </w:rPr>
        <w:t>12 Yitzhak Ben-</w:t>
      </w:r>
      <w:proofErr w:type="spellStart"/>
      <w:r w:rsidR="004E3842" w:rsidRPr="00145A42">
        <w:rPr>
          <w:lang w:bidi="ar-SA"/>
        </w:rPr>
        <w:t>Tzvi</w:t>
      </w:r>
      <w:proofErr w:type="spellEnd"/>
      <w:r w:rsidR="004E3842" w:rsidRPr="00145A42">
        <w:rPr>
          <w:lang w:bidi="ar-SA"/>
        </w:rPr>
        <w:t>,</w:t>
      </w:r>
      <w:r w:rsidR="004E3842">
        <w:rPr>
          <w:lang w:bidi="ar-SA"/>
        </w:rPr>
        <w:t xml:space="preserve"> </w:t>
      </w:r>
      <w:r w:rsidR="00DA374B">
        <w:rPr>
          <w:lang w:bidi="ar-SA"/>
        </w:rPr>
        <w:t>Ashkelon</w:t>
      </w:r>
      <w:r w:rsidR="007169B2">
        <w:rPr>
          <w:lang w:bidi="ar-SA"/>
        </w:rPr>
        <w:t xml:space="preserve"> </w:t>
      </w:r>
      <w:r w:rsidR="00DA374B">
        <w:rPr>
          <w:lang w:bidi="ar-SA"/>
        </w:rPr>
        <w:t>78211</w:t>
      </w:r>
      <w:r w:rsidR="007169B2" w:rsidRPr="00145A42">
        <w:rPr>
          <w:lang w:bidi="ar-SA"/>
        </w:rPr>
        <w:t>, Israel.</w:t>
      </w:r>
      <w:r w:rsidR="007169B2">
        <w:rPr>
          <w:lang w:bidi="ar-SA"/>
        </w:rPr>
        <w:t xml:space="preserve"> </w:t>
      </w:r>
      <w:r w:rsidR="007169B2" w:rsidRPr="00145A42">
        <w:rPr>
          <w:lang w:bidi="ar-SA"/>
        </w:rPr>
        <w:t>E-mail:</w:t>
      </w:r>
      <w:r w:rsidR="007169B2">
        <w:rPr>
          <w:lang w:bidi="ar-SA"/>
        </w:rPr>
        <w:t xml:space="preserve"> </w:t>
      </w:r>
      <w:r w:rsidR="00DA374B">
        <w:rPr>
          <w:lang w:bidi="ar-SA"/>
        </w:rPr>
        <w:t>miriamkrs</w:t>
      </w:r>
      <w:r w:rsidR="007169B2" w:rsidRPr="00145A42">
        <w:rPr>
          <w:lang w:bidi="ar-SA"/>
        </w:rPr>
        <w:t>@</w:t>
      </w:r>
      <w:r w:rsidR="00DA374B">
        <w:rPr>
          <w:lang w:bidi="ar-SA"/>
        </w:rPr>
        <w:t>gmail.com</w:t>
      </w:r>
    </w:p>
    <w:p w:rsidR="003A7F52" w:rsidRPr="00D51CAC" w:rsidRDefault="00334398" w:rsidP="004E3842">
      <w:pPr>
        <w:autoSpaceDE w:val="0"/>
        <w:autoSpaceDN w:val="0"/>
        <w:bidi w:val="0"/>
        <w:adjustRightInd w:val="0"/>
        <w:jc w:val="both"/>
        <w:rPr>
          <w:b/>
          <w:bCs/>
        </w:rPr>
      </w:pPr>
      <w:r w:rsidRPr="002C2798">
        <w:rPr>
          <w:sz w:val="20"/>
          <w:szCs w:val="20"/>
          <w:lang w:bidi="ar-SA"/>
        </w:rPr>
        <w:lastRenderedPageBreak/>
        <w:t>.</w:t>
      </w:r>
      <w:r w:rsidR="003A7F52" w:rsidRPr="00D51CAC">
        <w:rPr>
          <w:b/>
          <w:bCs/>
        </w:rPr>
        <w:t>1. Introduction</w:t>
      </w:r>
    </w:p>
    <w:p w:rsidR="00A911CA" w:rsidRDefault="002A7F4E" w:rsidP="00FF37D8">
      <w:pPr>
        <w:autoSpaceDE w:val="0"/>
        <w:autoSpaceDN w:val="0"/>
        <w:bidi w:val="0"/>
        <w:adjustRightInd w:val="0"/>
        <w:spacing w:line="360" w:lineRule="auto"/>
        <w:jc w:val="both"/>
      </w:pPr>
      <w:r w:rsidRPr="001B7BA9">
        <w:t>Governments intervene in the credit market in order</w:t>
      </w:r>
      <w:r w:rsidR="001B7BA9" w:rsidRPr="001B7BA9">
        <w:t xml:space="preserve"> </w:t>
      </w:r>
      <w:r w:rsidRPr="001B7BA9">
        <w:t xml:space="preserve">to provide loans in cases where private markets will not. They </w:t>
      </w:r>
      <w:r w:rsidR="00D7660B" w:rsidRPr="001B7BA9">
        <w:t>act</w:t>
      </w:r>
      <w:r w:rsidRPr="001B7BA9">
        <w:t xml:space="preserve"> in response to difficulties faced by </w:t>
      </w:r>
      <w:r w:rsidR="00901B14" w:rsidRPr="001B7BA9">
        <w:t xml:space="preserve">certain </w:t>
      </w:r>
      <w:r w:rsidRPr="001B7BA9">
        <w:t xml:space="preserve">sectors </w:t>
      </w:r>
      <w:r w:rsidR="00901B14" w:rsidRPr="001B7BA9">
        <w:t xml:space="preserve">in obtaining credit. </w:t>
      </w:r>
      <w:r w:rsidR="00CA3936" w:rsidRPr="001B7BA9">
        <w:t>T</w:t>
      </w:r>
      <w:r w:rsidR="00397CA2" w:rsidRPr="001B7BA9">
        <w:t xml:space="preserve">hese sectors include </w:t>
      </w:r>
      <w:r w:rsidR="00901B14" w:rsidRPr="001B7BA9">
        <w:t xml:space="preserve">households who seek mortgages, </w:t>
      </w:r>
      <w:r w:rsidRPr="001B7BA9">
        <w:t>small businesses</w:t>
      </w:r>
      <w:r w:rsidR="002C41B9" w:rsidRPr="001B7BA9">
        <w:t>, minorities, women and developing regions or industries</w:t>
      </w:r>
      <w:r w:rsidRPr="001B7BA9">
        <w:t>.</w:t>
      </w:r>
      <w:r w:rsidR="000623C0">
        <w:t xml:space="preserve"> </w:t>
      </w:r>
      <w:r w:rsidR="007E5DFD" w:rsidRPr="00D51CAC">
        <w:t>The reluctance of banks to grant credit is due to the high risk associated with lending to these sectors.</w:t>
      </w:r>
      <w:r w:rsidR="006170DF" w:rsidRPr="006170DF">
        <w:t xml:space="preserve"> </w:t>
      </w:r>
      <w:r w:rsidR="002C41B9" w:rsidRPr="00D51CAC">
        <w:t xml:space="preserve">In this </w:t>
      </w:r>
      <w:r w:rsidR="002A0696" w:rsidRPr="00D51CAC">
        <w:t>study</w:t>
      </w:r>
      <w:r w:rsidR="002C41B9" w:rsidRPr="00D51CAC">
        <w:t xml:space="preserve"> </w:t>
      </w:r>
      <w:r w:rsidR="00823E25" w:rsidRPr="00D51CAC">
        <w:t>w</w:t>
      </w:r>
      <w:r w:rsidR="002C41B9" w:rsidRPr="00D51CAC">
        <w:t xml:space="preserve">e </w:t>
      </w:r>
      <w:r w:rsidR="00047072" w:rsidRPr="00D51CAC">
        <w:t>analyze a</w:t>
      </w:r>
      <w:r w:rsidR="002C41B9" w:rsidRPr="00D51CAC">
        <w:t xml:space="preserve"> bank's credit decision </w:t>
      </w:r>
      <w:r w:rsidR="0058007F" w:rsidRPr="00D51CAC">
        <w:t xml:space="preserve">structure </w:t>
      </w:r>
      <w:r w:rsidR="002A0696" w:rsidRPr="00D51CAC">
        <w:t>focusing on</w:t>
      </w:r>
      <w:r w:rsidR="002C41B9" w:rsidRPr="00D51CAC">
        <w:t xml:space="preserve"> the effect of </w:t>
      </w:r>
      <w:r w:rsidR="00B84CB2" w:rsidRPr="00D51CAC">
        <w:t xml:space="preserve">a </w:t>
      </w:r>
      <w:r w:rsidR="00A65EF6" w:rsidRPr="00360CF7">
        <w:t xml:space="preserve">government </w:t>
      </w:r>
      <w:r w:rsidR="002A0696" w:rsidRPr="00360CF7">
        <w:t xml:space="preserve">loan </w:t>
      </w:r>
      <w:r w:rsidR="00B84CB2" w:rsidRPr="00360CF7">
        <w:t xml:space="preserve">guarantee </w:t>
      </w:r>
      <w:r w:rsidR="002C41B9" w:rsidRPr="00360CF7">
        <w:t>on credit allocation</w:t>
      </w:r>
      <w:r w:rsidR="005133C8" w:rsidRPr="00360CF7">
        <w:t xml:space="preserve">. </w:t>
      </w:r>
      <w:r w:rsidR="00D27355" w:rsidRPr="00360CF7">
        <w:t>We wish to contribute to a better</w:t>
      </w:r>
      <w:r w:rsidR="00D27355" w:rsidRPr="00C2590A">
        <w:t xml:space="preserve"> understanding of the micro foundations of macro-economic phenomena in which bank lending plays a crucial role.</w:t>
      </w:r>
      <w:r w:rsidR="00D27355">
        <w:t xml:space="preserve"> </w:t>
      </w:r>
      <w:r w:rsidR="005133C8" w:rsidRPr="00D51CAC">
        <w:t>The emphasis is on</w:t>
      </w:r>
      <w:r w:rsidR="0058007F" w:rsidRPr="00D51CAC">
        <w:t xml:space="preserve"> </w:t>
      </w:r>
      <w:r w:rsidR="002A0696" w:rsidRPr="00D51CAC">
        <w:t>clarifying</w:t>
      </w:r>
      <w:r w:rsidR="0058007F" w:rsidRPr="00D51CAC">
        <w:t xml:space="preserve"> the importance of the </w:t>
      </w:r>
      <w:r w:rsidR="0058007F" w:rsidRPr="00360CF7">
        <w:t>decision</w:t>
      </w:r>
      <w:r w:rsidR="002A0696" w:rsidRPr="00360CF7">
        <w:t>-making</w:t>
      </w:r>
      <w:r w:rsidR="0058007F" w:rsidRPr="00360CF7">
        <w:t xml:space="preserve"> structure for determining the </w:t>
      </w:r>
      <w:r w:rsidR="00987803" w:rsidRPr="00360CF7">
        <w:t>success</w:t>
      </w:r>
      <w:r w:rsidR="00901B14" w:rsidRPr="00360CF7">
        <w:t xml:space="preserve"> of </w:t>
      </w:r>
      <w:r w:rsidR="002A0696" w:rsidRPr="00360CF7">
        <w:t>such a</w:t>
      </w:r>
      <w:r w:rsidR="00901B14" w:rsidRPr="00360CF7">
        <w:t xml:space="preserve"> </w:t>
      </w:r>
      <w:r w:rsidR="00A65EF6" w:rsidRPr="00360CF7">
        <w:t>government</w:t>
      </w:r>
      <w:r w:rsidR="00A65EF6">
        <w:t xml:space="preserve"> </w:t>
      </w:r>
      <w:r w:rsidR="00901B14" w:rsidRPr="00D51CAC">
        <w:t>guarantee</w:t>
      </w:r>
      <w:r w:rsidR="00987803" w:rsidRPr="00D51CAC">
        <w:t xml:space="preserve"> in </w:t>
      </w:r>
      <w:r w:rsidR="00987803" w:rsidRPr="00891ED6">
        <w:t>achieving its</w:t>
      </w:r>
      <w:r w:rsidR="00F528F6" w:rsidRPr="00891ED6">
        <w:t xml:space="preserve"> goal of </w:t>
      </w:r>
      <w:r w:rsidR="00732AA5" w:rsidRPr="00891ED6">
        <w:t xml:space="preserve">appropriate </w:t>
      </w:r>
      <w:r w:rsidR="0058007F" w:rsidRPr="00891ED6">
        <w:t>lending</w:t>
      </w:r>
      <w:r w:rsidR="002A0696" w:rsidRPr="00891ED6">
        <w:t xml:space="preserve"> inducement</w:t>
      </w:r>
      <w:r w:rsidR="002C41B9" w:rsidRPr="00891ED6">
        <w:t xml:space="preserve">. </w:t>
      </w:r>
      <w:r w:rsidR="004051C7" w:rsidRPr="00891ED6">
        <w:t xml:space="preserve">In fact, </w:t>
      </w:r>
      <w:r w:rsidR="009769D6" w:rsidRPr="00891ED6">
        <w:t>the government</w:t>
      </w:r>
      <w:r w:rsidR="004051C7" w:rsidRPr="00891ED6">
        <w:t xml:space="preserve"> can</w:t>
      </w:r>
      <w:r w:rsidR="00535A84" w:rsidRPr="00891ED6">
        <w:t xml:space="preserve"> </w:t>
      </w:r>
      <w:r w:rsidR="00A911CA" w:rsidRPr="00891ED6">
        <w:t xml:space="preserve">determine the marginal credit-effectiveness of a loan guarantee, </w:t>
      </w:r>
      <w:r w:rsidR="00300F4C">
        <w:t xml:space="preserve">and can affect </w:t>
      </w:r>
      <w:r w:rsidR="00A911CA" w:rsidRPr="00891ED6">
        <w:t xml:space="preserve">the degree of </w:t>
      </w:r>
      <w:r w:rsidR="00287A66" w:rsidRPr="00891ED6">
        <w:t>centralization</w:t>
      </w:r>
      <w:r w:rsidR="00A911CA" w:rsidRPr="00891ED6">
        <w:t xml:space="preserve"> of the bank’s decision-making system, the bias towards approval of</w:t>
      </w:r>
      <w:r w:rsidR="00A911CA" w:rsidRPr="00D357D9">
        <w:t xml:space="preserve"> </w:t>
      </w:r>
      <w:r w:rsidR="00A911CA" w:rsidRPr="00B824F7">
        <w:t xml:space="preserve">loans and the extent of </w:t>
      </w:r>
      <w:r w:rsidR="008D39E4" w:rsidRPr="00B824F7">
        <w:t>reliance on objective</w:t>
      </w:r>
      <w:r w:rsidR="00A911CA" w:rsidRPr="00B824F7">
        <w:t xml:space="preserve"> information relevant to </w:t>
      </w:r>
      <w:r w:rsidR="008D39E4" w:rsidRPr="00B824F7">
        <w:t xml:space="preserve">any specific </w:t>
      </w:r>
      <w:r w:rsidR="00A911CA" w:rsidRPr="00B824F7">
        <w:t>loan.</w:t>
      </w:r>
      <w:r w:rsidR="00535A84" w:rsidRPr="00AD4DB5">
        <w:t xml:space="preserve"> </w:t>
      </w:r>
    </w:p>
    <w:p w:rsidR="00011664" w:rsidRPr="0007086D" w:rsidRDefault="00B3193A" w:rsidP="00606D14">
      <w:pPr>
        <w:autoSpaceDE w:val="0"/>
        <w:autoSpaceDN w:val="0"/>
        <w:bidi w:val="0"/>
        <w:adjustRightInd w:val="0"/>
        <w:spacing w:line="360" w:lineRule="auto"/>
        <w:ind w:firstLine="357"/>
        <w:jc w:val="both"/>
      </w:pPr>
      <w:r w:rsidRPr="004A51E5">
        <w:rPr>
          <w:rFonts w:asciiTheme="majorBidi" w:hAnsiTheme="majorBidi" w:cstheme="majorBidi"/>
        </w:rPr>
        <w:t>A large number of countries have government</w:t>
      </w:r>
      <w:r w:rsidR="001B258E">
        <w:rPr>
          <w:rFonts w:asciiTheme="majorBidi" w:hAnsiTheme="majorBidi" w:cstheme="majorBidi"/>
        </w:rPr>
        <w:t xml:space="preserve"> -</w:t>
      </w:r>
      <w:r w:rsidRPr="004A51E5">
        <w:rPr>
          <w:rFonts w:asciiTheme="majorBidi" w:hAnsiTheme="majorBidi" w:cstheme="majorBidi"/>
        </w:rPr>
        <w:t xml:space="preserve"> sponsored credit guarantee schemes, including the majority of OECD countries. We learn from Green (2003), </w:t>
      </w:r>
      <w:r w:rsidRPr="001B258E">
        <w:rPr>
          <w:rFonts w:asciiTheme="majorBidi" w:hAnsiTheme="majorBidi" w:cstheme="majorBidi"/>
        </w:rPr>
        <w:t>that there are over 2,250 guarantee schemes in more than 100 countries.</w:t>
      </w:r>
      <w:r w:rsidR="008E4422">
        <w:rPr>
          <w:rFonts w:asciiTheme="majorBidi" w:hAnsiTheme="majorBidi" w:cstheme="majorBidi"/>
        </w:rPr>
        <w:t xml:space="preserve"> </w:t>
      </w:r>
      <w:r w:rsidR="001B7BA9" w:rsidRPr="001B258E">
        <w:rPr>
          <w:rFonts w:ascii="TimesNewRoman" w:hAnsi="TimesNewRoman" w:cs="TimesNewRoman"/>
        </w:rPr>
        <w:t>The OECD in</w:t>
      </w:r>
      <w:r w:rsidR="001B7BA9" w:rsidRPr="004A51E5">
        <w:rPr>
          <w:rFonts w:ascii="TimesNewRoman" w:hAnsi="TimesNewRoman" w:cs="TimesNewRoman"/>
        </w:rPr>
        <w:t xml:space="preserve"> its 2012 report</w:t>
      </w:r>
      <w:r w:rsidR="001B7BA9" w:rsidRPr="004A51E5">
        <w:rPr>
          <w:rStyle w:val="FootnoteReference"/>
          <w:rFonts w:ascii="TimesNewRoman" w:hAnsi="TimesNewRoman" w:cs="TimesNewRoman"/>
        </w:rPr>
        <w:footnoteReference w:id="1"/>
      </w:r>
      <w:r w:rsidR="001B7BA9" w:rsidRPr="004A51E5">
        <w:rPr>
          <w:rFonts w:ascii="TimesNewRoman" w:hAnsi="TimesNewRoman" w:cs="TimesNewRoman"/>
        </w:rPr>
        <w:t xml:space="preserve"> discusses the design of Government Credit Guarantee </w:t>
      </w:r>
      <w:r w:rsidR="00606D14">
        <w:rPr>
          <w:rFonts w:ascii="TimesNewRoman" w:hAnsi="TimesNewRoman" w:cs="TimesNewRoman"/>
        </w:rPr>
        <w:t>S</w:t>
      </w:r>
      <w:r w:rsidR="00606D14" w:rsidRPr="004A51E5">
        <w:rPr>
          <w:rFonts w:ascii="TimesNewRoman" w:hAnsi="TimesNewRoman" w:cs="TimesNewRoman"/>
        </w:rPr>
        <w:t>chemes</w:t>
      </w:r>
      <w:r w:rsidR="00606D14">
        <w:rPr>
          <w:rFonts w:ascii="TimesNewRoman" w:hAnsi="TimesNewRoman" w:cs="TimesNewRoman"/>
        </w:rPr>
        <w:t xml:space="preserve"> (CGS)</w:t>
      </w:r>
      <w:r w:rsidR="001B7BA9" w:rsidRPr="004A51E5">
        <w:rPr>
          <w:rFonts w:ascii="TimesNewRoman" w:hAnsi="TimesNewRoman" w:cs="TimesNewRoman"/>
        </w:rPr>
        <w:t xml:space="preserve"> and Mutual Credit Guarantee schemes, pointing to the fact that</w:t>
      </w:r>
      <w:r w:rsidR="004A51E5" w:rsidRPr="004A51E5">
        <w:rPr>
          <w:rFonts w:ascii="TimesNewRoman" w:hAnsi="TimesNewRoman" w:cs="TimesNewRoman"/>
        </w:rPr>
        <w:t>,</w:t>
      </w:r>
      <w:r w:rsidR="001B7BA9" w:rsidRPr="004A51E5">
        <w:rPr>
          <w:rFonts w:ascii="TimesNewRoman" w:hAnsi="TimesNewRoman" w:cs="TimesNewRoman"/>
        </w:rPr>
        <w:t xml:space="preserve"> following the 2008 economic crisis</w:t>
      </w:r>
      <w:r w:rsidR="004A51E5" w:rsidRPr="004A51E5">
        <w:rPr>
          <w:rFonts w:ascii="TimesNewRoman" w:hAnsi="TimesNewRoman" w:cs="TimesNewRoman"/>
        </w:rPr>
        <w:t>,</w:t>
      </w:r>
      <w:r w:rsidR="001B7BA9" w:rsidRPr="004A51E5">
        <w:rPr>
          <w:rFonts w:ascii="TimesNewRoman" w:hAnsi="TimesNewRoman" w:cs="TimesNewRoman"/>
        </w:rPr>
        <w:t xml:space="preserve"> many existing schemes were expanded and new schemes were set up in an effort to overcome the economi</w:t>
      </w:r>
      <w:r w:rsidR="00F2099B" w:rsidRPr="004A51E5">
        <w:rPr>
          <w:rFonts w:ascii="TimesNewRoman" w:hAnsi="TimesNewRoman" w:cs="TimesNewRoman"/>
        </w:rPr>
        <w:t>c</w:t>
      </w:r>
      <w:r w:rsidR="001B7BA9" w:rsidRPr="004A51E5">
        <w:rPr>
          <w:rFonts w:ascii="TimesNewRoman" w:hAnsi="TimesNewRoman" w:cs="TimesNewRoman"/>
        </w:rPr>
        <w:t xml:space="preserve"> crisis</w:t>
      </w:r>
      <w:r w:rsidR="00011664" w:rsidRPr="004A51E5">
        <w:rPr>
          <w:rFonts w:ascii="TimesNewRoman" w:hAnsi="TimesNewRoman" w:cs="TimesNewRoman"/>
        </w:rPr>
        <w:t xml:space="preserve">. </w:t>
      </w:r>
      <w:r w:rsidR="001B7BA9" w:rsidRPr="004A51E5">
        <w:rPr>
          <w:rFonts w:ascii="TimesNewRoman" w:hAnsi="TimesNewRoman" w:cs="TimesNewRoman"/>
        </w:rPr>
        <w:t>The OECD report shows that</w:t>
      </w:r>
      <w:r w:rsidR="00D701FA" w:rsidRPr="004A51E5">
        <w:rPr>
          <w:rFonts w:ascii="TimesNewRoman" w:hAnsi="TimesNewRoman" w:cs="TimesNewRoman"/>
        </w:rPr>
        <w:t xml:space="preserve"> the volume of</w:t>
      </w:r>
      <w:r w:rsidR="001B7BA9" w:rsidRPr="004A51E5">
        <w:rPr>
          <w:rFonts w:ascii="TimesNewRoman" w:hAnsi="TimesNewRoman" w:cs="TimesNewRoman"/>
        </w:rPr>
        <w:t xml:space="preserve"> </w:t>
      </w:r>
      <w:r w:rsidR="00D701FA" w:rsidRPr="004A51E5">
        <w:rPr>
          <w:rFonts w:ascii="TimesNewRoman" w:hAnsi="TimesNewRoman" w:cs="TimesNewRoman"/>
        </w:rPr>
        <w:t xml:space="preserve">credit guarantee schemes can </w:t>
      </w:r>
      <w:r w:rsidR="00A36008" w:rsidRPr="004A51E5">
        <w:rPr>
          <w:rFonts w:ascii="TimesNewRoman" w:hAnsi="TimesNewRoman" w:cs="TimesNewRoman"/>
        </w:rPr>
        <w:t>reach</w:t>
      </w:r>
      <w:r w:rsidR="00D701FA" w:rsidRPr="004A51E5">
        <w:rPr>
          <w:rFonts w:ascii="TimesNewRoman" w:hAnsi="TimesNewRoman" w:cs="TimesNewRoman"/>
        </w:rPr>
        <w:t xml:space="preserve"> 7.3% </w:t>
      </w:r>
      <w:r w:rsidR="00E033FA" w:rsidRPr="004A51E5">
        <w:rPr>
          <w:rFonts w:ascii="TimesNewRoman" w:hAnsi="TimesNewRoman" w:cs="TimesNewRoman"/>
        </w:rPr>
        <w:t xml:space="preserve">of GDP </w:t>
      </w:r>
      <w:r w:rsidR="00D701FA" w:rsidRPr="004A51E5">
        <w:rPr>
          <w:rFonts w:ascii="TimesNewRoman" w:hAnsi="TimesNewRoman" w:cs="TimesNewRoman"/>
        </w:rPr>
        <w:t xml:space="preserve">as </w:t>
      </w:r>
      <w:r w:rsidR="00D701FA" w:rsidRPr="001B258E">
        <w:rPr>
          <w:rFonts w:ascii="TimesNewRoman" w:hAnsi="TimesNewRoman" w:cs="TimesNewRoman"/>
        </w:rPr>
        <w:t>in</w:t>
      </w:r>
      <w:r w:rsidR="009C42FA" w:rsidRPr="001B258E">
        <w:rPr>
          <w:rFonts w:ascii="TimesNewRoman" w:hAnsi="TimesNewRoman" w:cs="TimesNewRoman"/>
        </w:rPr>
        <w:t xml:space="preserve"> the case of</w:t>
      </w:r>
      <w:r w:rsidR="00D701FA" w:rsidRPr="004A51E5">
        <w:rPr>
          <w:rFonts w:ascii="TimesNewRoman" w:hAnsi="TimesNewRoman" w:cs="TimesNewRoman"/>
        </w:rPr>
        <w:t xml:space="preserve"> Japan. However, there is great heterogeneity in the design of scheme mechanisms. Specifically</w:t>
      </w:r>
      <w:r w:rsidR="00F2099B" w:rsidRPr="004A51E5">
        <w:rPr>
          <w:rFonts w:ascii="TimesNewRoman" w:hAnsi="TimesNewRoman" w:cs="TimesNewRoman"/>
        </w:rPr>
        <w:t>,</w:t>
      </w:r>
      <w:r w:rsidR="00D701FA" w:rsidRPr="004A51E5">
        <w:rPr>
          <w:rFonts w:ascii="TimesNewRoman" w:hAnsi="TimesNewRoman" w:cs="TimesNewRoman"/>
        </w:rPr>
        <w:t xml:space="preserve"> of interest to this study is the fact that credit assessment</w:t>
      </w:r>
      <w:r w:rsidR="00A36008" w:rsidRPr="004A51E5">
        <w:rPr>
          <w:rFonts w:ascii="TimesNewRoman" w:hAnsi="TimesNewRoman" w:cs="TimesNewRoman"/>
        </w:rPr>
        <w:t>s</w:t>
      </w:r>
      <w:r w:rsidR="00D701FA" w:rsidRPr="004A51E5">
        <w:rPr>
          <w:rFonts w:ascii="TimesNewRoman" w:hAnsi="TimesNewRoman" w:cs="TimesNewRoman"/>
        </w:rPr>
        <w:t xml:space="preserve"> and </w:t>
      </w:r>
      <w:r w:rsidR="00F2099B" w:rsidRPr="004A51E5">
        <w:rPr>
          <w:rFonts w:ascii="TimesNewRoman" w:hAnsi="TimesNewRoman" w:cs="TimesNewRoman"/>
        </w:rPr>
        <w:t xml:space="preserve">credit </w:t>
      </w:r>
      <w:r w:rsidR="00D701FA" w:rsidRPr="004A51E5">
        <w:rPr>
          <w:rFonts w:ascii="TimesNewRoman" w:hAnsi="TimesNewRoman" w:cs="TimesNewRoman"/>
        </w:rPr>
        <w:t>decision</w:t>
      </w:r>
      <w:r w:rsidR="00A36008" w:rsidRPr="004A51E5">
        <w:rPr>
          <w:rFonts w:ascii="TimesNewRoman" w:hAnsi="TimesNewRoman" w:cs="TimesNewRoman"/>
        </w:rPr>
        <w:t>s</w:t>
      </w:r>
      <w:r w:rsidR="00D701FA" w:rsidRPr="004A51E5">
        <w:rPr>
          <w:rFonts w:ascii="TimesNewRoman" w:hAnsi="TimesNewRoman" w:cs="TimesNewRoman"/>
        </w:rPr>
        <w:t xml:space="preserve"> can be made by the public entity that provides the guarantee, the lending institution or both. In this sense alone there is variation in the level of centralization of the credit decision</w:t>
      </w:r>
      <w:r w:rsidR="00F2099B" w:rsidRPr="004A51E5">
        <w:rPr>
          <w:rFonts w:ascii="TimesNewRoman" w:hAnsi="TimesNewRoman" w:cs="TimesNewRoman"/>
        </w:rPr>
        <w:t xml:space="preserve"> within different credit schemes</w:t>
      </w:r>
      <w:r w:rsidR="00D701FA" w:rsidRPr="004A51E5">
        <w:rPr>
          <w:rFonts w:ascii="TimesNewRoman" w:hAnsi="TimesNewRoman" w:cs="TimesNewRoman"/>
        </w:rPr>
        <w:t xml:space="preserve">. </w:t>
      </w:r>
      <w:r w:rsidR="002A60DC" w:rsidRPr="004A51E5">
        <w:rPr>
          <w:rFonts w:ascii="TimesNewRoman" w:hAnsi="TimesNewRoman" w:cs="TimesNewRoman"/>
        </w:rPr>
        <w:t xml:space="preserve">In Austria, Bulgaria, The Czech Republic, France, Germany, Hungary, Italy, Netherlands, Poland, Romania, Russia, </w:t>
      </w:r>
      <w:proofErr w:type="spellStart"/>
      <w:r w:rsidR="002A60DC" w:rsidRPr="004A51E5">
        <w:rPr>
          <w:rFonts w:ascii="TimesNewRoman" w:hAnsi="TimesNewRoman" w:cs="TimesNewRoman"/>
        </w:rPr>
        <w:t>Slovania</w:t>
      </w:r>
      <w:proofErr w:type="spellEnd"/>
      <w:r w:rsidR="002A60DC" w:rsidRPr="004A51E5">
        <w:rPr>
          <w:rFonts w:ascii="TimesNewRoman" w:hAnsi="TimesNewRoman" w:cs="TimesNewRoman"/>
        </w:rPr>
        <w:t xml:space="preserve">, Spain and Turkey, only one of the above institutions makes the credit decision. </w:t>
      </w:r>
      <w:proofErr w:type="gramStart"/>
      <w:r w:rsidR="002A60DC" w:rsidRPr="004A51E5">
        <w:rPr>
          <w:rFonts w:ascii="TimesNewRoman" w:hAnsi="TimesNewRoman" w:cs="TimesNewRoman"/>
        </w:rPr>
        <w:t xml:space="preserve">Whereas in </w:t>
      </w:r>
      <w:r w:rsidR="002A60DC" w:rsidRPr="004A51E5">
        <w:rPr>
          <w:rFonts w:ascii="TimesNewRoman" w:hAnsi="TimesNewRoman" w:cs="TimesNewRoman"/>
        </w:rPr>
        <w:lastRenderedPageBreak/>
        <w:t>Belg</w:t>
      </w:r>
      <w:r w:rsidR="00A96F29">
        <w:rPr>
          <w:rFonts w:ascii="TimesNewRoman" w:hAnsi="TimesNewRoman" w:cs="TimesNewRoman"/>
        </w:rPr>
        <w:t>i</w:t>
      </w:r>
      <w:r w:rsidR="002A60DC" w:rsidRPr="004A51E5">
        <w:rPr>
          <w:rFonts w:ascii="TimesNewRoman" w:hAnsi="TimesNewRoman" w:cs="TimesNewRoman"/>
        </w:rPr>
        <w:t>um</w:t>
      </w:r>
      <w:r w:rsidR="008E4422">
        <w:rPr>
          <w:rFonts w:ascii="TimesNewRoman" w:hAnsi="TimesNewRoman" w:cs="TimesNewRoman"/>
        </w:rPr>
        <w:t>,</w:t>
      </w:r>
      <w:r w:rsidR="002A60DC" w:rsidRPr="004A51E5">
        <w:rPr>
          <w:rFonts w:ascii="TimesNewRoman" w:hAnsi="TimesNewRoman" w:cs="TimesNewRoman"/>
        </w:rPr>
        <w:t xml:space="preserve"> Estonia, France, Greece, Latvia, Lithuania, Luxemburg and Portugal both institutions make the credit decision.</w:t>
      </w:r>
      <w:proofErr w:type="gramEnd"/>
      <w:r w:rsidR="002A60DC" w:rsidRPr="004A51E5">
        <w:rPr>
          <w:rFonts w:ascii="TimesNewRoman" w:hAnsi="TimesNewRoman" w:cs="TimesNewRoman"/>
        </w:rPr>
        <w:t xml:space="preserve"> The difference</w:t>
      </w:r>
      <w:r w:rsidR="00F2099B" w:rsidRPr="004A51E5">
        <w:rPr>
          <w:rFonts w:ascii="TimesNewRoman" w:hAnsi="TimesNewRoman" w:cs="TimesNewRoman"/>
        </w:rPr>
        <w:t xml:space="preserve"> in decision</w:t>
      </w:r>
      <w:r w:rsidR="004A51E5" w:rsidRPr="004A51E5">
        <w:rPr>
          <w:rFonts w:ascii="TimesNewRoman" w:hAnsi="TimesNewRoman" w:cs="TimesNewRoman"/>
        </w:rPr>
        <w:t>-</w:t>
      </w:r>
      <w:r w:rsidR="00F2099B" w:rsidRPr="004A51E5">
        <w:rPr>
          <w:rFonts w:ascii="TimesNewRoman" w:hAnsi="TimesNewRoman" w:cs="TimesNewRoman"/>
        </w:rPr>
        <w:t>making centralization</w:t>
      </w:r>
      <w:r w:rsidR="002A60DC" w:rsidRPr="004A51E5">
        <w:rPr>
          <w:rFonts w:ascii="TimesNewRoman" w:hAnsi="TimesNewRoman" w:cs="TimesNewRoman"/>
        </w:rPr>
        <w:t xml:space="preserve"> arise</w:t>
      </w:r>
      <w:r w:rsidR="00F2099B" w:rsidRPr="004A51E5">
        <w:rPr>
          <w:rFonts w:ascii="TimesNewRoman" w:hAnsi="TimesNewRoman" w:cs="TimesNewRoman"/>
        </w:rPr>
        <w:t>s</w:t>
      </w:r>
      <w:r w:rsidR="002A60DC" w:rsidRPr="004A51E5">
        <w:rPr>
          <w:rFonts w:ascii="TimesNewRoman" w:hAnsi="TimesNewRoman" w:cs="TimesNewRoman"/>
        </w:rPr>
        <w:t xml:space="preserve"> from variations in the types of schemes as well as legal issues</w:t>
      </w:r>
      <w:r w:rsidR="004A51E5" w:rsidRPr="004A51E5">
        <w:rPr>
          <w:rFonts w:ascii="TimesNewRoman" w:hAnsi="TimesNewRoman" w:cs="TimesNewRoman"/>
        </w:rPr>
        <w:t>,</w:t>
      </w:r>
      <w:r w:rsidR="002A60DC" w:rsidRPr="004A51E5">
        <w:rPr>
          <w:rFonts w:ascii="TimesNewRoman" w:hAnsi="TimesNewRoman" w:cs="TimesNewRoman"/>
        </w:rPr>
        <w:t xml:space="preserve"> </w:t>
      </w:r>
      <w:r w:rsidR="00F2099B" w:rsidRPr="004A51E5">
        <w:rPr>
          <w:rFonts w:ascii="TimesNewRoman" w:hAnsi="TimesNewRoman" w:cs="TimesNewRoman"/>
        </w:rPr>
        <w:t xml:space="preserve">nonetheless </w:t>
      </w:r>
      <w:r w:rsidR="002A60DC" w:rsidRPr="004A51E5">
        <w:rPr>
          <w:rFonts w:ascii="TimesNewRoman" w:hAnsi="TimesNewRoman" w:cs="TimesNewRoman"/>
        </w:rPr>
        <w:t>ill</w:t>
      </w:r>
      <w:r w:rsidR="00A36008" w:rsidRPr="004A51E5">
        <w:rPr>
          <w:rFonts w:ascii="TimesNewRoman" w:hAnsi="TimesNewRoman" w:cs="TimesNewRoman"/>
        </w:rPr>
        <w:t>u</w:t>
      </w:r>
      <w:r w:rsidR="002A60DC" w:rsidRPr="004A51E5">
        <w:rPr>
          <w:rFonts w:ascii="TimesNewRoman" w:hAnsi="TimesNewRoman" w:cs="TimesNewRoman"/>
        </w:rPr>
        <w:t>strat</w:t>
      </w:r>
      <w:r w:rsidR="00A36008" w:rsidRPr="004A51E5">
        <w:rPr>
          <w:rFonts w:ascii="TimesNewRoman" w:hAnsi="TimesNewRoman" w:cs="TimesNewRoman"/>
        </w:rPr>
        <w:t>i</w:t>
      </w:r>
      <w:r w:rsidR="00F2099B" w:rsidRPr="004A51E5">
        <w:rPr>
          <w:rFonts w:ascii="TimesNewRoman" w:hAnsi="TimesNewRoman" w:cs="TimesNewRoman"/>
        </w:rPr>
        <w:t>ng</w:t>
      </w:r>
      <w:r w:rsidR="002A60DC" w:rsidRPr="004A51E5">
        <w:rPr>
          <w:rFonts w:ascii="TimesNewRoman" w:hAnsi="TimesNewRoman" w:cs="TimesNewRoman"/>
        </w:rPr>
        <w:t xml:space="preserve"> the difference in decision design at the nati</w:t>
      </w:r>
      <w:r w:rsidR="00367A28" w:rsidRPr="004A51E5">
        <w:rPr>
          <w:rFonts w:ascii="TimesNewRoman" w:hAnsi="TimesNewRoman" w:cs="TimesNewRoman"/>
        </w:rPr>
        <w:t>o</w:t>
      </w:r>
      <w:r w:rsidR="002A60DC" w:rsidRPr="004A51E5">
        <w:rPr>
          <w:rFonts w:ascii="TimesNewRoman" w:hAnsi="TimesNewRoman" w:cs="TimesNewRoman"/>
        </w:rPr>
        <w:t xml:space="preserve">nal level. </w:t>
      </w:r>
      <w:r w:rsidR="00367A28" w:rsidRPr="004A51E5">
        <w:rPr>
          <w:rFonts w:ascii="TimesNewRoman" w:hAnsi="TimesNewRoman" w:cs="TimesNewRoman"/>
        </w:rPr>
        <w:t>Furthermore, each organization, the public entity and the private lender</w:t>
      </w:r>
      <w:r w:rsidR="00323C9F" w:rsidRPr="004A51E5">
        <w:rPr>
          <w:rFonts w:ascii="TimesNewRoman" w:hAnsi="TimesNewRoman" w:cs="TimesNewRoman"/>
        </w:rPr>
        <w:t>,</w:t>
      </w:r>
      <w:r w:rsidR="00367A28" w:rsidRPr="004A51E5">
        <w:rPr>
          <w:rFonts w:ascii="TimesNewRoman" w:hAnsi="TimesNewRoman" w:cs="TimesNewRoman"/>
        </w:rPr>
        <w:t xml:space="preserve"> will have their own </w:t>
      </w:r>
      <w:r w:rsidR="00367A28" w:rsidRPr="001B258E">
        <w:rPr>
          <w:rFonts w:ascii="TimesNewRoman" w:hAnsi="TimesNewRoman" w:cs="TimesNewRoman"/>
        </w:rPr>
        <w:t>organizational design</w:t>
      </w:r>
      <w:r w:rsidR="00F83424" w:rsidRPr="001B258E">
        <w:rPr>
          <w:rFonts w:ascii="TimesNewRoman" w:hAnsi="TimesNewRoman" w:cs="TimesNewRoman"/>
        </w:rPr>
        <w:t xml:space="preserve"> for which data is sparsely available</w:t>
      </w:r>
      <w:r w:rsidR="00367A28" w:rsidRPr="001B258E">
        <w:rPr>
          <w:rFonts w:ascii="TimesNewRoman" w:hAnsi="TimesNewRoman" w:cs="TimesNewRoman"/>
        </w:rPr>
        <w:t>.</w:t>
      </w:r>
      <w:r w:rsidR="0007086D" w:rsidRPr="001B258E">
        <w:rPr>
          <w:rFonts w:ascii="TimesNewRoman" w:hAnsi="TimesNewRoman" w:cs="TimesNewRoman"/>
        </w:rPr>
        <w:t xml:space="preserve"> However</w:t>
      </w:r>
      <w:r w:rsidR="009C42FA" w:rsidRPr="001B258E">
        <w:rPr>
          <w:rFonts w:ascii="TimesNewRoman" w:hAnsi="TimesNewRoman" w:cs="TimesNewRoman"/>
        </w:rPr>
        <w:t>,</w:t>
      </w:r>
      <w:r w:rsidR="0007086D" w:rsidRPr="001B258E">
        <w:rPr>
          <w:rFonts w:ascii="TimesNewRoman" w:hAnsi="TimesNewRoman" w:cs="TimesNewRoman"/>
        </w:rPr>
        <w:t xml:space="preserve"> as the OECD report states: </w:t>
      </w:r>
      <w:r w:rsidR="00323C9F" w:rsidRPr="001B258E">
        <w:rPr>
          <w:rFonts w:ascii="TimesNewRoman" w:hAnsi="TimesNewRoman" w:cs="TimesNewRoman"/>
        </w:rPr>
        <w:t>“</w:t>
      </w:r>
      <w:r w:rsidR="00011664" w:rsidRPr="001B258E">
        <w:rPr>
          <w:rFonts w:ascii="TimesNewRoman" w:hAnsi="TimesNewRoman" w:cs="TimesNewRoman"/>
        </w:rPr>
        <w:t>The design of CGSs is crucial for their effectiveness and sustainabilit</w:t>
      </w:r>
      <w:r w:rsidR="00323C9F" w:rsidRPr="001B258E">
        <w:rPr>
          <w:rFonts w:ascii="TimesNewRoman" w:hAnsi="TimesNewRoman" w:cs="TimesNewRoman"/>
        </w:rPr>
        <w:t>y”</w:t>
      </w:r>
      <w:r w:rsidR="00B573DA" w:rsidRPr="001B258E">
        <w:t>. In this study we focus on the decision structure of the organization and its effect on the CGS.</w:t>
      </w:r>
    </w:p>
    <w:p w:rsidR="00DF65FF" w:rsidRDefault="00DF65FF" w:rsidP="000E7D0C">
      <w:pPr>
        <w:autoSpaceDE w:val="0"/>
        <w:autoSpaceDN w:val="0"/>
        <w:bidi w:val="0"/>
        <w:adjustRightInd w:val="0"/>
        <w:spacing w:line="360" w:lineRule="auto"/>
        <w:ind w:firstLine="357"/>
        <w:jc w:val="both"/>
        <w:rPr>
          <w:rFonts w:asciiTheme="majorBidi" w:hAnsiTheme="majorBidi" w:cstheme="majorBidi"/>
        </w:rPr>
      </w:pPr>
      <w:r w:rsidRPr="004A51E5">
        <w:rPr>
          <w:rFonts w:asciiTheme="majorBidi" w:hAnsiTheme="majorBidi" w:cstheme="majorBidi"/>
        </w:rPr>
        <w:t>Specific examples of government loan guarantee schemes are Germany, where government guarantees were provided for loans given by savings banks until 2001 (</w:t>
      </w:r>
      <w:proofErr w:type="spellStart"/>
      <w:r w:rsidRPr="004A51E5">
        <w:rPr>
          <w:rFonts w:asciiTheme="majorBidi" w:hAnsiTheme="majorBidi" w:cstheme="majorBidi"/>
        </w:rPr>
        <w:t>Gropp</w:t>
      </w:r>
      <w:proofErr w:type="spellEnd"/>
      <w:r w:rsidRPr="004A51E5">
        <w:rPr>
          <w:rFonts w:asciiTheme="majorBidi" w:hAnsiTheme="majorBidi" w:cstheme="majorBidi"/>
        </w:rPr>
        <w:t xml:space="preserve">, </w:t>
      </w:r>
      <w:proofErr w:type="spellStart"/>
      <w:r w:rsidRPr="004A51E5">
        <w:rPr>
          <w:rFonts w:asciiTheme="majorBidi" w:hAnsiTheme="majorBidi" w:cstheme="majorBidi"/>
        </w:rPr>
        <w:t>Guettler</w:t>
      </w:r>
      <w:proofErr w:type="spellEnd"/>
      <w:r w:rsidRPr="004A51E5">
        <w:rPr>
          <w:rFonts w:asciiTheme="majorBidi" w:hAnsiTheme="majorBidi" w:cstheme="majorBidi"/>
        </w:rPr>
        <w:t xml:space="preserve"> and </w:t>
      </w:r>
      <w:proofErr w:type="spellStart"/>
      <w:r w:rsidRPr="004A51E5">
        <w:rPr>
          <w:rFonts w:asciiTheme="majorBidi" w:hAnsiTheme="majorBidi" w:cstheme="majorBidi"/>
        </w:rPr>
        <w:t>Saadi</w:t>
      </w:r>
      <w:proofErr w:type="spellEnd"/>
      <w:r w:rsidRPr="004A51E5">
        <w:rPr>
          <w:rFonts w:asciiTheme="majorBidi" w:hAnsiTheme="majorBidi" w:cstheme="majorBidi"/>
        </w:rPr>
        <w:t xml:space="preserve">, 2015). </w:t>
      </w:r>
      <w:r w:rsidR="00733D8D" w:rsidRPr="004A51E5">
        <w:rPr>
          <w:rFonts w:asciiTheme="majorBidi" w:hAnsiTheme="majorBidi" w:cstheme="majorBidi"/>
        </w:rPr>
        <w:t xml:space="preserve">The U.S. government has in the past used different institutions for its individual loan programs whose purpose is to increase lending through banks, e.g., government sponsored secondary market mortgage institutions, such as Fannie Mae and Freddie Mac and, notably, the Small Business Administration, which provides </w:t>
      </w:r>
      <w:proofErr w:type="gramStart"/>
      <w:r w:rsidR="00733D8D" w:rsidRPr="004A51E5">
        <w:rPr>
          <w:rFonts w:asciiTheme="majorBidi" w:hAnsiTheme="majorBidi" w:cstheme="majorBidi"/>
        </w:rPr>
        <w:t>government</w:t>
      </w:r>
      <w:proofErr w:type="gramEnd"/>
      <w:r w:rsidR="00733D8D" w:rsidRPr="004A51E5">
        <w:rPr>
          <w:rFonts w:asciiTheme="majorBidi" w:hAnsiTheme="majorBidi" w:cstheme="majorBidi"/>
        </w:rPr>
        <w:t xml:space="preserve"> guarantees to private financial intermediaries. In the U.K. a loan guarantee scheme provides access to credit to small firms suffering from credit rationing.  </w:t>
      </w:r>
      <w:r w:rsidRPr="004A51E5">
        <w:rPr>
          <w:rFonts w:asciiTheme="majorBidi" w:hAnsiTheme="majorBidi" w:cstheme="majorBidi"/>
        </w:rPr>
        <w:t>Over the period 1998-2001 Japanese banks gave government loans to SMEs (</w:t>
      </w:r>
      <w:proofErr w:type="spellStart"/>
      <w:r w:rsidRPr="004A51E5">
        <w:rPr>
          <w:rFonts w:asciiTheme="majorBidi" w:hAnsiTheme="majorBidi" w:cstheme="majorBidi"/>
        </w:rPr>
        <w:t>Uesugi</w:t>
      </w:r>
      <w:proofErr w:type="spellEnd"/>
      <w:r w:rsidRPr="004A51E5">
        <w:rPr>
          <w:rFonts w:asciiTheme="majorBidi" w:hAnsiTheme="majorBidi" w:cstheme="majorBidi"/>
        </w:rPr>
        <w:t xml:space="preserve">, Sakai and Yamashiro, 2010) and in 2008 the Japanese government set up the Emergency Credit Guarantee Program (Ono, </w:t>
      </w:r>
      <w:proofErr w:type="spellStart"/>
      <w:r w:rsidRPr="004A51E5">
        <w:rPr>
          <w:rFonts w:asciiTheme="majorBidi" w:hAnsiTheme="majorBidi" w:cstheme="majorBidi"/>
        </w:rPr>
        <w:t>Uesugi</w:t>
      </w:r>
      <w:proofErr w:type="spellEnd"/>
      <w:r w:rsidRPr="004A51E5">
        <w:rPr>
          <w:rFonts w:asciiTheme="majorBidi" w:hAnsiTheme="majorBidi" w:cstheme="majorBidi"/>
        </w:rPr>
        <w:t xml:space="preserve"> and Yasuda, 2013). In both studies on Japanese Government loan schemes, the authors found that the credit programs were successful at increasing lending to the firms that participated. </w:t>
      </w:r>
      <w:r w:rsidR="00E2673A" w:rsidRPr="004A51E5">
        <w:rPr>
          <w:rFonts w:asciiTheme="majorBidi" w:hAnsiTheme="majorBidi" w:cstheme="majorBidi"/>
        </w:rPr>
        <w:t>Cowan et al. (2015) find that the Chilean partial credit guarantee scheme increased lending to SMEs but also increased default rates due to adverse selection cre</w:t>
      </w:r>
      <w:r w:rsidR="001135B8" w:rsidRPr="004A51E5">
        <w:rPr>
          <w:rFonts w:asciiTheme="majorBidi" w:hAnsiTheme="majorBidi" w:cstheme="majorBidi"/>
        </w:rPr>
        <w:t>a</w:t>
      </w:r>
      <w:r w:rsidR="00E2673A" w:rsidRPr="004A51E5">
        <w:rPr>
          <w:rFonts w:asciiTheme="majorBidi" w:hAnsiTheme="majorBidi" w:cstheme="majorBidi"/>
        </w:rPr>
        <w:t>ted by the scheme.</w:t>
      </w:r>
    </w:p>
    <w:p w:rsidR="00BB7B0E" w:rsidRDefault="00B84CB2" w:rsidP="004A51E5">
      <w:pPr>
        <w:bidi w:val="0"/>
        <w:spacing w:line="360" w:lineRule="auto"/>
        <w:ind w:firstLine="357"/>
        <w:jc w:val="both"/>
      </w:pPr>
      <w:r w:rsidRPr="00D51CAC">
        <w:t>L</w:t>
      </w:r>
      <w:r w:rsidR="006D0106" w:rsidRPr="00D51CAC">
        <w:t>oan guarantees</w:t>
      </w:r>
      <w:r w:rsidR="00D7660B" w:rsidRPr="00D51CAC">
        <w:t xml:space="preserve"> </w:t>
      </w:r>
      <w:r w:rsidR="007E5DFD" w:rsidRPr="00D51CAC">
        <w:t>reduce the risk faced by the lender</w:t>
      </w:r>
      <w:r w:rsidR="00184910" w:rsidRPr="00D51CAC">
        <w:t>. B</w:t>
      </w:r>
      <w:r w:rsidR="00B93442" w:rsidRPr="00D51CAC">
        <w:t xml:space="preserve">ut </w:t>
      </w:r>
      <w:r w:rsidR="00184910" w:rsidRPr="00D51CAC">
        <w:t xml:space="preserve">they </w:t>
      </w:r>
      <w:r w:rsidR="00444C80" w:rsidRPr="00D51CAC">
        <w:t xml:space="preserve">may have an </w:t>
      </w:r>
      <w:r w:rsidR="00444C80" w:rsidRPr="00891ED6">
        <w:t xml:space="preserve">undesirable effect of </w:t>
      </w:r>
      <w:r w:rsidR="00A85494" w:rsidRPr="00891ED6">
        <w:t>applying</w:t>
      </w:r>
      <w:r w:rsidR="00184910" w:rsidRPr="00891ED6">
        <w:t xml:space="preserve"> unsatisfactory</w:t>
      </w:r>
      <w:r w:rsidR="00A85494" w:rsidRPr="00891ED6">
        <w:t xml:space="preserve"> </w:t>
      </w:r>
      <w:r w:rsidR="006D0106" w:rsidRPr="00891ED6">
        <w:t xml:space="preserve">loan screening methods </w:t>
      </w:r>
      <w:r w:rsidR="00C25771" w:rsidRPr="00891ED6">
        <w:t xml:space="preserve">and decision </w:t>
      </w:r>
      <w:r w:rsidR="00C25771" w:rsidRPr="001B258E">
        <w:t>structures</w:t>
      </w:r>
      <w:r w:rsidR="00B93442" w:rsidRPr="001B258E">
        <w:t xml:space="preserve"> </w:t>
      </w:r>
      <w:r w:rsidR="006D0106" w:rsidRPr="001B258E">
        <w:t>to loan requests.</w:t>
      </w:r>
      <w:r w:rsidR="00B060B3" w:rsidRPr="001B258E">
        <w:rPr>
          <w:rStyle w:val="FootnoteReference"/>
        </w:rPr>
        <w:footnoteReference w:id="2"/>
      </w:r>
      <w:r w:rsidR="00B060B3" w:rsidRPr="001B258E">
        <w:t xml:space="preserve"> </w:t>
      </w:r>
      <w:r w:rsidR="00C67351" w:rsidRPr="001B258E">
        <w:t xml:space="preserve">Moreover, </w:t>
      </w:r>
      <w:proofErr w:type="spellStart"/>
      <w:r w:rsidR="00BB7B0E" w:rsidRPr="001B258E">
        <w:t>Honohan</w:t>
      </w:r>
      <w:proofErr w:type="spellEnd"/>
      <w:r w:rsidR="00BB7B0E" w:rsidRPr="001B258E">
        <w:t xml:space="preserve"> (2010) reviews and discusses the</w:t>
      </w:r>
      <w:r w:rsidR="00BB7B0E" w:rsidRPr="004A51E5">
        <w:t xml:space="preserve"> goals and costs of partial credit guarantee scheme exposing the difficulty in estimating the social benefit from such schemes, despite their popularity.</w:t>
      </w:r>
      <w:r w:rsidR="00AF6DF2" w:rsidRPr="004A51E5">
        <w:t xml:space="preserve"> In this study we define effectiveness of a guarantee scheme as the maximal increase in lending.</w:t>
      </w:r>
      <w:r w:rsidR="00BB7B0E" w:rsidRPr="004A51E5">
        <w:t xml:space="preserve"> </w:t>
      </w:r>
      <w:r w:rsidR="00AF6DF2" w:rsidRPr="004A51E5">
        <w:t xml:space="preserve">While this is </w:t>
      </w:r>
      <w:r w:rsidR="00AF6DF2" w:rsidRPr="004A51E5">
        <w:lastRenderedPageBreak/>
        <w:t>the primary goal of a credit guarantee scheme, there are additional criteria of effectiveness that concern the economy. For a credit guarantee scheme to be successful at increasing growth in the economy the increase in lending should be selective. It should be channeled to companies that are most likely to experience growth and further investment. Furthermore, it should be apportioned to firms that are most likely to be profitable and pay back their loans. Otherwise the scheme will become extremely costly and hence ineffective from a cost</w:t>
      </w:r>
      <w:r w:rsidR="004A51E5" w:rsidRPr="004A51E5">
        <w:t>-</w:t>
      </w:r>
      <w:r w:rsidR="00AF6DF2" w:rsidRPr="004A51E5">
        <w:t>benefit point of view.</w:t>
      </w:r>
    </w:p>
    <w:p w:rsidR="00237C45" w:rsidRPr="00237C45" w:rsidRDefault="008A3E5A" w:rsidP="0077414A">
      <w:pPr>
        <w:bidi w:val="0"/>
        <w:spacing w:line="360" w:lineRule="auto"/>
        <w:ind w:firstLine="357"/>
        <w:jc w:val="both"/>
      </w:pPr>
      <w:r w:rsidRPr="00AD4DB5">
        <w:t xml:space="preserve">The objective of the present study </w:t>
      </w:r>
      <w:r w:rsidRPr="00B824F7">
        <w:t>is</w:t>
      </w:r>
      <w:r w:rsidR="00350322" w:rsidRPr="00B824F7">
        <w:t xml:space="preserve"> </w:t>
      </w:r>
      <w:r w:rsidR="00C437AC" w:rsidRPr="00B824F7">
        <w:t>to examine the effect of a government</w:t>
      </w:r>
      <w:r w:rsidRPr="00B824F7">
        <w:t>’s loan</w:t>
      </w:r>
      <w:r w:rsidR="00C437AC" w:rsidRPr="00B824F7">
        <w:t xml:space="preserve"> guarantee </w:t>
      </w:r>
      <w:r w:rsidR="00EF51FE" w:rsidRPr="00B824F7">
        <w:t>on lending</w:t>
      </w:r>
      <w:r w:rsidR="00961BD3" w:rsidRPr="00B824F7">
        <w:t xml:space="preserve"> and on the </w:t>
      </w:r>
      <w:r w:rsidR="00327E2A" w:rsidRPr="00B824F7">
        <w:t>design</w:t>
      </w:r>
      <w:r w:rsidR="00961BD3" w:rsidRPr="00B824F7">
        <w:t xml:space="preserve"> of the bank’s decision-making system </w:t>
      </w:r>
      <w:r w:rsidR="00C16A9D" w:rsidRPr="00B824F7">
        <w:t xml:space="preserve">i.e., </w:t>
      </w:r>
      <w:r w:rsidR="0075730D" w:rsidRPr="00B824F7">
        <w:t xml:space="preserve">its degree of </w:t>
      </w:r>
      <w:r w:rsidR="00327E2A" w:rsidRPr="00B824F7">
        <w:t>central</w:t>
      </w:r>
      <w:r w:rsidR="0075730D" w:rsidRPr="00B824F7">
        <w:t xml:space="preserve">ization, bias </w:t>
      </w:r>
      <w:r w:rsidR="0075730D" w:rsidRPr="00D27355">
        <w:t xml:space="preserve">towards approval of loans and extent of </w:t>
      </w:r>
      <w:r w:rsidR="00E61544" w:rsidRPr="00D27355">
        <w:t>reliance on</w:t>
      </w:r>
      <w:r w:rsidR="0075730D" w:rsidRPr="00D27355">
        <w:t xml:space="preserve"> </w:t>
      </w:r>
      <w:r w:rsidR="00B40F9C" w:rsidRPr="00D27355">
        <w:t>objective loan-specific</w:t>
      </w:r>
      <w:r w:rsidR="00B40F9C" w:rsidRPr="00B824F7">
        <w:t xml:space="preserve"> </w:t>
      </w:r>
      <w:r w:rsidR="0075730D" w:rsidRPr="00B824F7">
        <w:t>information</w:t>
      </w:r>
      <w:r w:rsidR="00FE31FF">
        <w:t>.</w:t>
      </w:r>
      <w:r w:rsidR="00237C45">
        <w:t xml:space="preserve"> </w:t>
      </w:r>
      <w:r w:rsidR="0075730D" w:rsidRPr="00B824F7">
        <w:t>This objective is carried out by focusing on t</w:t>
      </w:r>
      <w:r w:rsidR="002A7F4E" w:rsidRPr="00B824F7">
        <w:t>he bank's credit decision</w:t>
      </w:r>
      <w:r w:rsidR="00535C74" w:rsidRPr="00B824F7">
        <w:t>, viz.,</w:t>
      </w:r>
      <w:r w:rsidR="002A7F4E" w:rsidRPr="00D357D9">
        <w:t xml:space="preserve"> whether to </w:t>
      </w:r>
      <w:r w:rsidR="005C086D" w:rsidRPr="00D357D9">
        <w:t xml:space="preserve">approve </w:t>
      </w:r>
      <w:r w:rsidR="002A7F4E" w:rsidRPr="00D357D9">
        <w:t>or reject a specific loan request</w:t>
      </w:r>
      <w:r w:rsidR="0075730D" w:rsidRPr="00D357D9">
        <w:t>. The decision</w:t>
      </w:r>
      <w:r w:rsidR="002A7F4E" w:rsidRPr="00D357D9">
        <w:t xml:space="preserve"> is analyzed </w:t>
      </w:r>
      <w:r w:rsidR="00535C74" w:rsidRPr="00D357D9">
        <w:t>applying</w:t>
      </w:r>
      <w:r w:rsidR="002A7F4E" w:rsidRPr="00D357D9">
        <w:t xml:space="preserve"> the </w:t>
      </w:r>
      <w:r w:rsidR="00535C74" w:rsidRPr="00D357D9">
        <w:t>uncertain dichotomous choice setting that stresses the role of t</w:t>
      </w:r>
      <w:r w:rsidR="002A7F4E" w:rsidRPr="00D357D9">
        <w:t>he</w:t>
      </w:r>
      <w:r w:rsidR="00C1053D" w:rsidRPr="00D357D9">
        <w:t xml:space="preserve"> decision</w:t>
      </w:r>
      <w:r w:rsidR="00535C74" w:rsidRPr="00D357D9">
        <w:t>-making</w:t>
      </w:r>
      <w:r w:rsidR="00C1053D" w:rsidRPr="00D51CAC">
        <w:t xml:space="preserve"> structure, </w:t>
      </w:r>
      <w:r w:rsidR="00535C74" w:rsidRPr="00D51CAC">
        <w:t>namely</w:t>
      </w:r>
      <w:r w:rsidR="00C1053D" w:rsidRPr="00D51CAC">
        <w:t>, the decision rule that</w:t>
      </w:r>
      <w:r w:rsidR="002A7F4E" w:rsidRPr="00D51CAC">
        <w:t xml:space="preserve"> </w:t>
      </w:r>
      <w:r w:rsidR="00C1053D" w:rsidRPr="00D51CAC">
        <w:t xml:space="preserve">aggregates </w:t>
      </w:r>
      <w:r w:rsidR="00535C74" w:rsidRPr="00D51CAC">
        <w:t xml:space="preserve">the </w:t>
      </w:r>
      <w:r w:rsidR="007E5DFD" w:rsidRPr="00D51CAC">
        <w:t>committee members'</w:t>
      </w:r>
      <w:r w:rsidR="00A102AC" w:rsidRPr="00D51CAC">
        <w:t xml:space="preserve"> </w:t>
      </w:r>
      <w:r w:rsidR="00535C74" w:rsidRPr="00D51CAC">
        <w:t xml:space="preserve">credit </w:t>
      </w:r>
      <w:r w:rsidR="002A7F4E" w:rsidRPr="00D51CAC">
        <w:t>decisions</w:t>
      </w:r>
      <w:r w:rsidR="002A7F4E" w:rsidRPr="00677131">
        <w:t xml:space="preserve">. </w:t>
      </w:r>
      <w:r w:rsidR="00621BD4" w:rsidRPr="00677131">
        <w:t xml:space="preserve">The question of how banks' organizational structure affects its credit decisions has been discussed within the context of credit availability for SMEs. Notably, Berger and </w:t>
      </w:r>
      <w:proofErr w:type="spellStart"/>
      <w:r w:rsidR="00621BD4" w:rsidRPr="00677131">
        <w:t>Udell</w:t>
      </w:r>
      <w:proofErr w:type="spellEnd"/>
      <w:r w:rsidR="00621BD4" w:rsidRPr="00677131">
        <w:t xml:space="preserve"> (2002) argue that different types of lending (relationship lending </w:t>
      </w:r>
      <w:r w:rsidR="005851FF" w:rsidRPr="00677131">
        <w:t>vs.</w:t>
      </w:r>
      <w:r w:rsidR="00621BD4" w:rsidRPr="00677131">
        <w:t xml:space="preserve"> transactional lending) require different organizational structures for banks. More specifically, since small borrowers typically generate soft information, they will succeed more at obtaining credit from less </w:t>
      </w:r>
      <w:r w:rsidR="00621BD4" w:rsidRPr="001B258E">
        <w:t>hierarchi</w:t>
      </w:r>
      <w:r w:rsidR="00677131" w:rsidRPr="001B258E">
        <w:t>c</w:t>
      </w:r>
      <w:r w:rsidR="00621BD4" w:rsidRPr="001B258E">
        <w:t xml:space="preserve">al  banks were loan officers can make credit decisions on their own. </w:t>
      </w:r>
      <w:r w:rsidR="001135B8" w:rsidRPr="001B258E">
        <w:t>Stein</w:t>
      </w:r>
      <w:r w:rsidR="001135B8" w:rsidRPr="00677131">
        <w:t xml:space="preserve"> (2002) discusses the effect of two specific (centralized vs. decentralized) such designs on the share of small business lending. Canales and Nanda (2012) </w:t>
      </w:r>
      <w:r w:rsidR="00A27D75" w:rsidRPr="00677131">
        <w:t>studie</w:t>
      </w:r>
      <w:r w:rsidR="00A27D75">
        <w:t>s</w:t>
      </w:r>
      <w:r w:rsidR="00A27D75" w:rsidRPr="00677131">
        <w:t xml:space="preserve"> </w:t>
      </w:r>
      <w:r w:rsidR="001135B8" w:rsidRPr="00677131">
        <w:t xml:space="preserve">the organizational structure that provides better lending terms for small businesses finding that decentralized banks provide larger loans to small businesses. </w:t>
      </w:r>
      <w:r w:rsidR="005851FF" w:rsidRPr="00677131">
        <w:rPr>
          <w:rFonts w:asciiTheme="majorBidi" w:hAnsiTheme="majorBidi" w:cstheme="majorBidi"/>
        </w:rPr>
        <w:t xml:space="preserve">These findings are </w:t>
      </w:r>
      <w:r w:rsidR="005851FF" w:rsidRPr="005B572F">
        <w:rPr>
          <w:rFonts w:asciiTheme="majorBidi" w:hAnsiTheme="majorBidi" w:cstheme="majorBidi"/>
        </w:rPr>
        <w:t xml:space="preserve">further supported by </w:t>
      </w:r>
      <w:proofErr w:type="spellStart"/>
      <w:r w:rsidR="005851FF" w:rsidRPr="005B572F">
        <w:rPr>
          <w:rFonts w:asciiTheme="majorBidi" w:hAnsiTheme="majorBidi" w:cstheme="majorBidi"/>
          <w:color w:val="000000"/>
        </w:rPr>
        <w:t>Cotugno</w:t>
      </w:r>
      <w:proofErr w:type="spellEnd"/>
      <w:r w:rsidR="005851FF" w:rsidRPr="005B572F">
        <w:rPr>
          <w:rFonts w:asciiTheme="majorBidi" w:hAnsiTheme="majorBidi" w:cstheme="majorBidi"/>
          <w:color w:val="000000"/>
        </w:rPr>
        <w:t xml:space="preserve"> et al (2013) where hierarchi</w:t>
      </w:r>
      <w:r w:rsidR="00677131" w:rsidRPr="005B572F">
        <w:rPr>
          <w:rFonts w:asciiTheme="majorBidi" w:hAnsiTheme="majorBidi" w:cstheme="majorBidi"/>
          <w:color w:val="000000"/>
        </w:rPr>
        <w:t>c</w:t>
      </w:r>
      <w:r w:rsidR="005851FF" w:rsidRPr="005B572F">
        <w:rPr>
          <w:rFonts w:asciiTheme="majorBidi" w:hAnsiTheme="majorBidi" w:cstheme="majorBidi"/>
          <w:color w:val="000000"/>
        </w:rPr>
        <w:t>al distance is shown to be</w:t>
      </w:r>
      <w:r w:rsidR="005851FF" w:rsidRPr="00677131">
        <w:rPr>
          <w:rFonts w:asciiTheme="majorBidi" w:hAnsiTheme="majorBidi" w:cstheme="majorBidi"/>
          <w:color w:val="000000"/>
        </w:rPr>
        <w:t xml:space="preserve"> negatively related to credit availability. </w:t>
      </w:r>
      <w:r w:rsidR="00237C45" w:rsidRPr="00677131">
        <w:t xml:space="preserve">However, the decision structure not only affects the likelihood of loan approval, but also determines the quality of the loan </w:t>
      </w:r>
      <w:r w:rsidR="00237C45" w:rsidRPr="005B572F">
        <w:t xml:space="preserve">decision. </w:t>
      </w:r>
      <w:proofErr w:type="spellStart"/>
      <w:r w:rsidR="00A06ADD" w:rsidRPr="005B572F">
        <w:t>Liberti</w:t>
      </w:r>
      <w:proofErr w:type="spellEnd"/>
      <w:r w:rsidR="00A06ADD" w:rsidRPr="005B572F">
        <w:t xml:space="preserve"> and </w:t>
      </w:r>
      <w:proofErr w:type="spellStart"/>
      <w:r w:rsidR="00A06ADD" w:rsidRPr="005B572F">
        <w:t>Mian</w:t>
      </w:r>
      <w:proofErr w:type="spellEnd"/>
      <w:r w:rsidR="00A06ADD" w:rsidRPr="005B572F">
        <w:t xml:space="preserve"> (2009) find that greater hierarchical distance between the</w:t>
      </w:r>
      <w:r w:rsidR="00A06ADD" w:rsidRPr="00677131">
        <w:t xml:space="preserve"> agent who collects information and the loan officer who makes the loan decision leads to less reliance on subjective information and more reliance on objective information.</w:t>
      </w:r>
      <w:r w:rsidR="00A06ADD">
        <w:t xml:space="preserve"> </w:t>
      </w:r>
      <w:r w:rsidR="00237C45" w:rsidRPr="00677131">
        <w:t xml:space="preserve">Meissner (2005) studied the effect of the number of votes needed to approve loans using historical data from New England focusing on the approval of loans with private gains and emphasizing the effect on good lending practices. Graham, Harvey </w:t>
      </w:r>
      <w:r w:rsidR="00237C45" w:rsidRPr="00677131">
        <w:lastRenderedPageBreak/>
        <w:t xml:space="preserve">and </w:t>
      </w:r>
      <w:proofErr w:type="spellStart"/>
      <w:r w:rsidR="00237C45" w:rsidRPr="00677131">
        <w:t>Puri</w:t>
      </w:r>
      <w:proofErr w:type="spellEnd"/>
      <w:r w:rsidR="00237C45" w:rsidRPr="00677131">
        <w:t xml:space="preserve"> (2015) examine the decision process and use of information as it is reflected in the delegation of financial decisions within firms.</w:t>
      </w:r>
      <w:r w:rsidR="001124F5" w:rsidRPr="00677131">
        <w:t xml:space="preserve"> </w:t>
      </w:r>
      <w:r w:rsidR="00A56EA9" w:rsidRPr="00677131">
        <w:t>In the following we set out to address the question of h</w:t>
      </w:r>
      <w:r w:rsidR="00ED2D0E" w:rsidRPr="00677131">
        <w:t xml:space="preserve">ow </w:t>
      </w:r>
      <w:r w:rsidR="000E49EA" w:rsidRPr="00677131">
        <w:t xml:space="preserve">the </w:t>
      </w:r>
      <w:r w:rsidR="00ED2D0E" w:rsidRPr="00677131">
        <w:t>organizational structure</w:t>
      </w:r>
      <w:r w:rsidR="000E49EA" w:rsidRPr="00677131">
        <w:t xml:space="preserve"> of banks</w:t>
      </w:r>
      <w:r w:rsidR="00ED2D0E" w:rsidRPr="00677131">
        <w:t xml:space="preserve"> determines</w:t>
      </w:r>
      <w:r w:rsidR="00A56EA9" w:rsidRPr="00677131">
        <w:t xml:space="preserve"> the effectiveness of credit guarantee schemes.</w:t>
      </w:r>
      <w:r w:rsidR="00A56EA9">
        <w:t xml:space="preserve"> </w:t>
      </w:r>
    </w:p>
    <w:p w:rsidR="00E72B18" w:rsidRDefault="00C74465" w:rsidP="00D04DEC">
      <w:pPr>
        <w:autoSpaceDE w:val="0"/>
        <w:autoSpaceDN w:val="0"/>
        <w:bidi w:val="0"/>
        <w:adjustRightInd w:val="0"/>
        <w:spacing w:line="360" w:lineRule="auto"/>
        <w:ind w:firstLine="284"/>
        <w:jc w:val="both"/>
      </w:pPr>
      <w:r>
        <w:t xml:space="preserve">Our theoretical framework is </w:t>
      </w:r>
      <w:r w:rsidR="00677ED3">
        <w:t>that of</w:t>
      </w:r>
      <w:r>
        <w:t xml:space="preserve"> </w:t>
      </w:r>
      <w:r w:rsidR="006D0106" w:rsidRPr="00D51CAC">
        <w:t>group decision</w:t>
      </w:r>
      <w:r w:rsidR="00771149" w:rsidRPr="00D51CAC">
        <w:t xml:space="preserve"> </w:t>
      </w:r>
      <w:r w:rsidR="006D0106" w:rsidRPr="00D51CAC">
        <w:t xml:space="preserve">making in a </w:t>
      </w:r>
      <w:r w:rsidR="006D0106" w:rsidRPr="00677131">
        <w:t>committee of fixed size that is subject to human fallibility</w:t>
      </w:r>
      <w:r w:rsidR="00677ED3" w:rsidRPr="00677131">
        <w:t>. This field of study</w:t>
      </w:r>
      <w:r w:rsidR="006D0106" w:rsidRPr="00677131">
        <w:t xml:space="preserve"> has</w:t>
      </w:r>
      <w:r w:rsidR="006D0106" w:rsidRPr="00D51CAC">
        <w:t xml:space="preserve"> attracted a great deal of attention.</w:t>
      </w:r>
      <w:r w:rsidR="002E5304" w:rsidRPr="00D51CAC">
        <w:t xml:space="preserve"> </w:t>
      </w:r>
      <w:proofErr w:type="spellStart"/>
      <w:r w:rsidR="00970B1B" w:rsidRPr="00D51CAC">
        <w:t>Nitzan</w:t>
      </w:r>
      <w:proofErr w:type="spellEnd"/>
      <w:r w:rsidR="00970B1B" w:rsidRPr="00D51CAC">
        <w:t xml:space="preserve"> and </w:t>
      </w:r>
      <w:proofErr w:type="spellStart"/>
      <w:r w:rsidR="00970B1B" w:rsidRPr="00D51CAC">
        <w:t>Paroush</w:t>
      </w:r>
      <w:proofErr w:type="spellEnd"/>
      <w:r w:rsidR="00970B1B" w:rsidRPr="00D51CAC">
        <w:t xml:space="preserve"> (1982, 1985), </w:t>
      </w:r>
      <w:proofErr w:type="spellStart"/>
      <w:r w:rsidR="00970B1B" w:rsidRPr="00D51CAC">
        <w:t>Grofman</w:t>
      </w:r>
      <w:proofErr w:type="spellEnd"/>
      <w:r w:rsidR="00970B1B" w:rsidRPr="00D51CAC">
        <w:t xml:space="preserve"> et al. (1983) and Shapely and </w:t>
      </w:r>
      <w:proofErr w:type="spellStart"/>
      <w:r w:rsidR="00970B1B" w:rsidRPr="006C2052">
        <w:t>Grofman</w:t>
      </w:r>
      <w:proofErr w:type="spellEnd"/>
      <w:r w:rsidR="009D766B" w:rsidRPr="006C2052">
        <w:t xml:space="preserve"> </w:t>
      </w:r>
      <w:r w:rsidR="00970B1B" w:rsidRPr="006C2052">
        <w:t>(1984) la</w:t>
      </w:r>
      <w:r w:rsidR="00771149" w:rsidRPr="006C2052">
        <w:t>id</w:t>
      </w:r>
      <w:r w:rsidR="00970B1B" w:rsidRPr="006C2052">
        <w:t xml:space="preserve"> the theoretical foundations of the </w:t>
      </w:r>
      <w:r w:rsidR="00771149" w:rsidRPr="006C2052">
        <w:t xml:space="preserve">uncertain </w:t>
      </w:r>
      <w:r w:rsidR="00970B1B" w:rsidRPr="006C2052">
        <w:t>binary choice model.</w:t>
      </w:r>
      <w:r w:rsidR="000C5295" w:rsidRPr="006C2052">
        <w:rPr>
          <w:rStyle w:val="FootnoteReference"/>
        </w:rPr>
        <w:footnoteReference w:id="3"/>
      </w:r>
      <w:r w:rsidR="00970B1B" w:rsidRPr="006C2052">
        <w:t xml:space="preserve"> </w:t>
      </w:r>
      <w:r w:rsidR="00F345ED" w:rsidRPr="00807FB5">
        <w:t>F</w:t>
      </w:r>
      <w:r w:rsidR="004C1600" w:rsidRPr="00807FB5">
        <w:t xml:space="preserve">ollowing previous results, </w:t>
      </w:r>
      <w:r w:rsidR="00F345ED" w:rsidRPr="00807FB5">
        <w:t>Ben-</w:t>
      </w:r>
      <w:proofErr w:type="spellStart"/>
      <w:r w:rsidR="00F345ED" w:rsidRPr="00807FB5">
        <w:t>Yashar</w:t>
      </w:r>
      <w:proofErr w:type="spellEnd"/>
      <w:r w:rsidR="00F345ED" w:rsidRPr="00807FB5">
        <w:t xml:space="preserve"> and </w:t>
      </w:r>
      <w:proofErr w:type="spellStart"/>
      <w:r w:rsidR="00F345ED" w:rsidRPr="00807FB5">
        <w:t>Nitzan</w:t>
      </w:r>
      <w:proofErr w:type="spellEnd"/>
      <w:r w:rsidR="00F345ED" w:rsidRPr="00807FB5">
        <w:t xml:space="preserve"> (1997)</w:t>
      </w:r>
      <w:r w:rsidR="003E4019" w:rsidRPr="00807FB5">
        <w:t xml:space="preserve"> </w:t>
      </w:r>
      <w:r w:rsidR="004C1600" w:rsidRPr="00807FB5">
        <w:t xml:space="preserve">defined the optimal decision rule in an extended setting which allows asymmetric choice. </w:t>
      </w:r>
      <w:r w:rsidR="00DB0518" w:rsidRPr="00807FB5">
        <w:t>The loan guarantee framework allows us to demonstrate how these results can be applied to resolving a speci</w:t>
      </w:r>
      <w:r w:rsidR="003E6B70" w:rsidRPr="00807FB5">
        <w:t>fic issue</w:t>
      </w:r>
      <w:r w:rsidR="00DB0518" w:rsidRPr="00807FB5">
        <w:t xml:space="preserve"> faced by the government, leading</w:t>
      </w:r>
      <w:r w:rsidR="003E6B70" w:rsidRPr="00807FB5">
        <w:t xml:space="preserve"> </w:t>
      </w:r>
      <w:r w:rsidR="00DB0518" w:rsidRPr="00807FB5">
        <w:t>to new insights</w:t>
      </w:r>
      <w:r w:rsidR="003E6B70" w:rsidRPr="00807FB5">
        <w:t xml:space="preserve"> </w:t>
      </w:r>
      <w:r w:rsidR="00D95353" w:rsidRPr="00807FB5">
        <w:t>into</w:t>
      </w:r>
      <w:r w:rsidR="003E6B70" w:rsidRPr="00807FB5">
        <w:t xml:space="preserve"> the decision rule.</w:t>
      </w:r>
      <w:r w:rsidR="00DB0518">
        <w:t xml:space="preserve">  In o</w:t>
      </w:r>
      <w:r w:rsidR="00DA62E1" w:rsidRPr="006C2052">
        <w:t>ur banking application of this model</w:t>
      </w:r>
      <w:r w:rsidR="00F7268C" w:rsidRPr="006C2052">
        <w:t>, a</w:t>
      </w:r>
      <w:r w:rsidR="0077021B" w:rsidRPr="006C2052">
        <w:t xml:space="preserve"> credit committee is a</w:t>
      </w:r>
      <w:r w:rsidR="00AC7AF9" w:rsidRPr="006C2052">
        <w:t>ppointed</w:t>
      </w:r>
      <w:r w:rsidR="0077021B" w:rsidRPr="006C2052">
        <w:t xml:space="preserve"> by the bank's board of </w:t>
      </w:r>
      <w:r w:rsidR="0077021B" w:rsidRPr="00CB69B8">
        <w:t xml:space="preserve">directors. </w:t>
      </w:r>
      <w:r w:rsidR="0016043C" w:rsidRPr="00EB3FEE">
        <w:t>In the bank setting this committee can be interpreted as a group of decision makers who meet in order to vote on loan approval, a structure of management, central offices and branches all of whom are part of a chain of decision makers on loan approval, or a credit scoring model</w:t>
      </w:r>
      <w:r w:rsidR="00EC6677">
        <w:t>.</w:t>
      </w:r>
      <w:r w:rsidR="0016043C" w:rsidRPr="00EB3FEE">
        <w:rPr>
          <w:rStyle w:val="FootnoteReference"/>
        </w:rPr>
        <w:footnoteReference w:id="4"/>
      </w:r>
      <w:r w:rsidR="0077021B" w:rsidRPr="00CB69B8">
        <w:t xml:space="preserve"> </w:t>
      </w:r>
      <w:r w:rsidR="00B84CB2" w:rsidRPr="00CB69B8">
        <w:t xml:space="preserve">The </w:t>
      </w:r>
      <w:r w:rsidR="0077021B" w:rsidRPr="00CB69B8">
        <w:t xml:space="preserve">task of the committee </w:t>
      </w:r>
      <w:r w:rsidR="002D5BB2" w:rsidRPr="00CB69B8">
        <w:t>is to approve or reject</w:t>
      </w:r>
      <w:r w:rsidR="00440E93" w:rsidRPr="00CB69B8">
        <w:t xml:space="preserve"> a</w:t>
      </w:r>
      <w:r w:rsidR="002D5BB2" w:rsidRPr="00CB69B8">
        <w:t xml:space="preserve"> </w:t>
      </w:r>
      <w:r w:rsidR="00837629" w:rsidRPr="00CB69B8">
        <w:t>loan request</w:t>
      </w:r>
      <w:r w:rsidR="002D5BB2" w:rsidRPr="00CB69B8">
        <w:t xml:space="preserve"> </w:t>
      </w:r>
      <w:r w:rsidR="009C0E97" w:rsidRPr="00CB69B8">
        <w:t>while</w:t>
      </w:r>
      <w:r w:rsidR="009C0E97" w:rsidRPr="006C2052">
        <w:t xml:space="preserve"> </w:t>
      </w:r>
      <w:r w:rsidR="00816D00" w:rsidRPr="00891ED6">
        <w:t>trying</w:t>
      </w:r>
      <w:r w:rsidR="002D5BB2" w:rsidRPr="00891ED6">
        <w:t xml:space="preserve"> to </w:t>
      </w:r>
      <w:r w:rsidR="00C25771" w:rsidRPr="00891ED6">
        <w:t>reach the correct decision concerning loan approval</w:t>
      </w:r>
      <w:r w:rsidR="002D5BB2" w:rsidRPr="00891ED6">
        <w:t xml:space="preserve">. </w:t>
      </w:r>
      <w:r w:rsidR="00394C21" w:rsidRPr="00891ED6">
        <w:t>E</w:t>
      </w:r>
      <w:r w:rsidR="002A7F4E" w:rsidRPr="00891ED6">
        <w:t xml:space="preserve">ach </w:t>
      </w:r>
      <w:r w:rsidR="002604F6" w:rsidRPr="00891ED6">
        <w:t>committee</w:t>
      </w:r>
      <w:r w:rsidR="002604F6" w:rsidRPr="006C2052">
        <w:t xml:space="preserve"> </w:t>
      </w:r>
      <w:r w:rsidR="002A7F4E" w:rsidRPr="006C2052">
        <w:t xml:space="preserve">member has expertise in determining whether or not a loan should be granted. </w:t>
      </w:r>
      <w:r w:rsidR="00394C21" w:rsidRPr="006C2052">
        <w:t xml:space="preserve">The decisions of the </w:t>
      </w:r>
      <w:r w:rsidR="00C26F12" w:rsidRPr="006C2052">
        <w:t xml:space="preserve">credit </w:t>
      </w:r>
      <w:r w:rsidR="007E5DFD" w:rsidRPr="006C2052">
        <w:t xml:space="preserve">committee </w:t>
      </w:r>
      <w:r w:rsidR="00394C21" w:rsidRPr="006C2052">
        <w:t xml:space="preserve">members are aggregated </w:t>
      </w:r>
      <w:r w:rsidR="000956AD" w:rsidRPr="006C2052">
        <w:t>by</w:t>
      </w:r>
      <w:r w:rsidR="00B84CB2" w:rsidRPr="006C2052">
        <w:t xml:space="preserve"> </w:t>
      </w:r>
      <w:r w:rsidR="000956AD" w:rsidRPr="006C2052">
        <w:t>using a</w:t>
      </w:r>
      <w:r w:rsidR="00394C21" w:rsidRPr="006C2052">
        <w:t xml:space="preserve"> decision rule </w:t>
      </w:r>
      <w:r w:rsidR="00816D00" w:rsidRPr="00CB69B8">
        <w:t>that yields</w:t>
      </w:r>
      <w:r w:rsidR="00394C21" w:rsidRPr="00CB69B8">
        <w:t xml:space="preserve"> a final decision regarding </w:t>
      </w:r>
      <w:r w:rsidR="009C0E97" w:rsidRPr="00CB69B8">
        <w:t>the</w:t>
      </w:r>
      <w:r w:rsidR="00394C21" w:rsidRPr="00CB69B8">
        <w:t xml:space="preserve"> </w:t>
      </w:r>
      <w:r w:rsidR="005C086D" w:rsidRPr="00CB69B8">
        <w:t>approv</w:t>
      </w:r>
      <w:r w:rsidR="009C0E97" w:rsidRPr="00CB69B8">
        <w:t>al</w:t>
      </w:r>
      <w:r w:rsidR="005C086D" w:rsidRPr="00CB69B8">
        <w:t xml:space="preserve"> </w:t>
      </w:r>
      <w:r w:rsidR="00394C21" w:rsidRPr="00CB69B8">
        <w:t>or reject</w:t>
      </w:r>
      <w:r w:rsidR="009C0E97" w:rsidRPr="00CB69B8">
        <w:t>ion of</w:t>
      </w:r>
      <w:r w:rsidR="00394C21" w:rsidRPr="00CB69B8">
        <w:t xml:space="preserve"> the request</w:t>
      </w:r>
      <w:r w:rsidR="00816D00" w:rsidRPr="00CB69B8">
        <w:t>ed loan</w:t>
      </w:r>
      <w:r w:rsidR="00394C21" w:rsidRPr="00CB69B8">
        <w:t xml:space="preserve">. </w:t>
      </w:r>
      <w:r w:rsidR="00A821B2" w:rsidRPr="00CB69B8">
        <w:t>In our setting</w:t>
      </w:r>
      <w:r w:rsidR="0076252E" w:rsidRPr="00CB69B8">
        <w:t xml:space="preserve"> the government can use a </w:t>
      </w:r>
      <w:r w:rsidR="00816D00" w:rsidRPr="00CB69B8">
        <w:t xml:space="preserve">loan </w:t>
      </w:r>
      <w:r w:rsidR="0076252E" w:rsidRPr="00CB69B8">
        <w:t>guarantee as a</w:t>
      </w:r>
      <w:r w:rsidR="00816D00" w:rsidRPr="00CB69B8">
        <w:t>n effective</w:t>
      </w:r>
      <w:r w:rsidR="0076252E" w:rsidRPr="00CB69B8">
        <w:t xml:space="preserve"> tool to increase</w:t>
      </w:r>
      <w:r w:rsidR="0076252E" w:rsidRPr="00AD4DB5">
        <w:t xml:space="preserve"> lending</w:t>
      </w:r>
      <w:r w:rsidR="0075730D" w:rsidRPr="00AD4DB5">
        <w:t>.</w:t>
      </w:r>
      <w:r w:rsidR="00653052" w:rsidRPr="00AD4DB5">
        <w:t xml:space="preserve"> </w:t>
      </w:r>
      <w:r w:rsidR="005B1497" w:rsidRPr="00AD4DB5">
        <w:t>Our</w:t>
      </w:r>
      <w:r w:rsidR="00732AA5" w:rsidRPr="00AD4DB5">
        <w:t xml:space="preserve"> first</w:t>
      </w:r>
      <w:r w:rsidR="005B1497" w:rsidRPr="00AD4DB5">
        <w:t xml:space="preserve"> </w:t>
      </w:r>
      <w:r w:rsidR="005254F9" w:rsidRPr="00AD4DB5">
        <w:t xml:space="preserve">main </w:t>
      </w:r>
      <w:r w:rsidR="00D845CF" w:rsidRPr="00AD4DB5">
        <w:t>theorem</w:t>
      </w:r>
      <w:r w:rsidR="0076252E" w:rsidRPr="00AD4DB5">
        <w:t xml:space="preserve"> show</w:t>
      </w:r>
      <w:r w:rsidR="00D845CF" w:rsidRPr="00AD4DB5">
        <w:t>s</w:t>
      </w:r>
      <w:r w:rsidR="0076252E" w:rsidRPr="00AD4DB5">
        <w:t xml:space="preserve"> that the structure of decision</w:t>
      </w:r>
      <w:r w:rsidR="0076252E" w:rsidRPr="00621D33">
        <w:t xml:space="preserve"> making in the bank </w:t>
      </w:r>
      <w:r w:rsidR="00EF51FE" w:rsidRPr="00621D33">
        <w:t xml:space="preserve">determines </w:t>
      </w:r>
      <w:r w:rsidR="0076252E" w:rsidRPr="00621D33">
        <w:t xml:space="preserve">the </w:t>
      </w:r>
      <w:r w:rsidR="00EF51FE" w:rsidRPr="00621D33">
        <w:t>effectiveness of a</w:t>
      </w:r>
      <w:r w:rsidR="0076252E" w:rsidRPr="00621D33">
        <w:t xml:space="preserve"> loan </w:t>
      </w:r>
      <w:r w:rsidR="00D67377" w:rsidRPr="00621D33">
        <w:t xml:space="preserve">guarantee </w:t>
      </w:r>
      <w:r w:rsidR="0076252E" w:rsidRPr="00621D33">
        <w:t xml:space="preserve">in increasing lending to high-risk borrowers. </w:t>
      </w:r>
      <w:r w:rsidR="005B1497" w:rsidRPr="00621D33">
        <w:t xml:space="preserve">More specifically, </w:t>
      </w:r>
      <w:r w:rsidR="00A927B9" w:rsidRPr="00621D33">
        <w:t xml:space="preserve">for a given guarantee level, </w:t>
      </w:r>
      <w:r w:rsidR="00653052" w:rsidRPr="00621D33">
        <w:t xml:space="preserve">it is shown that </w:t>
      </w:r>
      <w:r w:rsidR="0076252E" w:rsidRPr="00621D33">
        <w:t xml:space="preserve">the government can expect the </w:t>
      </w:r>
      <w:r w:rsidR="00A927B9" w:rsidRPr="00621D33">
        <w:t>maximal</w:t>
      </w:r>
      <w:r w:rsidR="00992AF7" w:rsidRPr="00621D33">
        <w:t xml:space="preserve"> </w:t>
      </w:r>
      <w:r w:rsidR="0076252E" w:rsidRPr="00621D33">
        <w:t xml:space="preserve">increase in lending </w:t>
      </w:r>
      <w:r w:rsidR="007A0391" w:rsidRPr="00621D33">
        <w:t xml:space="preserve">by varying the guarantee </w:t>
      </w:r>
      <w:r w:rsidR="0076252E" w:rsidRPr="00621D33">
        <w:t xml:space="preserve">when the simple majority </w:t>
      </w:r>
      <w:r w:rsidR="0076252E" w:rsidRPr="00621D33">
        <w:lastRenderedPageBreak/>
        <w:t>rule</w:t>
      </w:r>
      <w:r w:rsidR="00EF51FE" w:rsidRPr="00621D33">
        <w:t xml:space="preserve"> is used to aggregate the decisions of the committee members </w:t>
      </w:r>
      <w:r w:rsidR="0076252E" w:rsidRPr="00621D33">
        <w:t xml:space="preserve">and the </w:t>
      </w:r>
      <w:r w:rsidR="00A927B9" w:rsidRPr="00621D33">
        <w:t>minimal</w:t>
      </w:r>
      <w:r w:rsidR="00992AF7" w:rsidRPr="00621D33">
        <w:t xml:space="preserve"> increase</w:t>
      </w:r>
      <w:r w:rsidR="0076252E" w:rsidRPr="00621D33">
        <w:t xml:space="preserve"> </w:t>
      </w:r>
      <w:r w:rsidR="00EF51FE" w:rsidRPr="00621D33">
        <w:t xml:space="preserve">when </w:t>
      </w:r>
      <w:r w:rsidR="00A927B9" w:rsidRPr="00621D33">
        <w:t xml:space="preserve">the committee applies </w:t>
      </w:r>
      <w:r w:rsidR="009C0E97" w:rsidRPr="00621D33">
        <w:t xml:space="preserve">a </w:t>
      </w:r>
      <w:r w:rsidR="0076252E" w:rsidRPr="00621D33">
        <w:t xml:space="preserve">centralized or </w:t>
      </w:r>
      <w:r w:rsidR="009C0E97" w:rsidRPr="00621D33">
        <w:t xml:space="preserve">a </w:t>
      </w:r>
      <w:r w:rsidR="0076252E" w:rsidRPr="00621D33">
        <w:t xml:space="preserve">decentralized decision </w:t>
      </w:r>
      <w:r w:rsidR="009C0E97" w:rsidRPr="00621D33">
        <w:t>rule.</w:t>
      </w:r>
      <w:r w:rsidR="004051C7" w:rsidRPr="00621D33">
        <w:t xml:space="preserve"> This implies that if the government</w:t>
      </w:r>
      <w:r w:rsidR="00783840" w:rsidRPr="00621D33">
        <w:t xml:space="preserve"> can control both the loan guarantee and the decision-making rule applied by the bank or, alternatively, it can set only the guarantee, but </w:t>
      </w:r>
      <w:r w:rsidR="004051C7" w:rsidRPr="00621D33">
        <w:t xml:space="preserve">is aware of the reaction function of the bank to the guarantee, </w:t>
      </w:r>
      <w:r w:rsidR="009B3309" w:rsidRPr="00621D33">
        <w:t>the government</w:t>
      </w:r>
      <w:r w:rsidR="004051C7" w:rsidRPr="00621D33">
        <w:t xml:space="preserve"> can exploit its advantage </w:t>
      </w:r>
      <w:r w:rsidR="00E11A91" w:rsidRPr="00621D33">
        <w:t>and</w:t>
      </w:r>
      <w:r w:rsidR="004051C7" w:rsidRPr="00621D33">
        <w:t xml:space="preserve"> set the</w:t>
      </w:r>
      <w:r w:rsidR="00B27271" w:rsidRPr="00621D33">
        <w:t xml:space="preserve"> guarantee that induces</w:t>
      </w:r>
      <w:r w:rsidR="00783840" w:rsidRPr="00621D33">
        <w:t xml:space="preserve"> </w:t>
      </w:r>
      <w:r w:rsidR="009B3309" w:rsidRPr="00C2590A">
        <w:t xml:space="preserve">the </w:t>
      </w:r>
      <w:r w:rsidR="00783840" w:rsidRPr="00C2590A">
        <w:t>maximal lending or</w:t>
      </w:r>
      <w:r w:rsidR="00B27271" w:rsidRPr="00C2590A">
        <w:t xml:space="preserve"> </w:t>
      </w:r>
      <w:r w:rsidR="007A0391" w:rsidRPr="00C2590A">
        <w:t>the maximal marginal effect of the guarantee on</w:t>
      </w:r>
      <w:r w:rsidR="00B27271" w:rsidRPr="00C2590A">
        <w:t xml:space="preserve"> lending</w:t>
      </w:r>
      <w:r w:rsidR="00732AA5" w:rsidRPr="00C2590A">
        <w:t xml:space="preserve"> that implies </w:t>
      </w:r>
      <w:r w:rsidR="00B40F9C" w:rsidRPr="00C2590A">
        <w:t>maximal reliance on objective loan-specific</w:t>
      </w:r>
      <w:r w:rsidR="00732AA5" w:rsidRPr="00C2590A">
        <w:t xml:space="preserve"> information</w:t>
      </w:r>
      <w:r w:rsidR="00B27271" w:rsidRPr="00C2590A">
        <w:t>.</w:t>
      </w:r>
      <w:r w:rsidR="00732AA5" w:rsidRPr="00C2590A">
        <w:t xml:space="preserve"> Our second theorem</w:t>
      </w:r>
      <w:r w:rsidR="00732AA5" w:rsidRPr="00AD4DB5">
        <w:t xml:space="preserve"> illustrates this possibility for the particular environment where the risk of the projects faced by </w:t>
      </w:r>
      <w:r w:rsidR="008B27D0" w:rsidRPr="00AD4DB5">
        <w:t>borrowers is distributed uniformly.</w:t>
      </w:r>
      <w:r w:rsidR="00732AA5">
        <w:t xml:space="preserve"> </w:t>
      </w:r>
      <w:r w:rsidR="004051C7" w:rsidRPr="00621D33">
        <w:t xml:space="preserve"> </w:t>
      </w:r>
    </w:p>
    <w:p w:rsidR="00891ED6" w:rsidRPr="00305789" w:rsidRDefault="00E94153" w:rsidP="000B4194">
      <w:pPr>
        <w:tabs>
          <w:tab w:val="right" w:pos="5670"/>
        </w:tabs>
        <w:bidi w:val="0"/>
        <w:spacing w:line="360" w:lineRule="auto"/>
        <w:ind w:firstLine="284"/>
        <w:jc w:val="both"/>
      </w:pPr>
      <w:r w:rsidRPr="002C0F09">
        <w:t xml:space="preserve">Our </w:t>
      </w:r>
      <w:r w:rsidRPr="00360CF7">
        <w:t>findings s</w:t>
      </w:r>
      <w:r w:rsidR="00A82C88" w:rsidRPr="00360CF7">
        <w:t>tress</w:t>
      </w:r>
      <w:r w:rsidRPr="00360CF7">
        <w:t xml:space="preserve"> the importance</w:t>
      </w:r>
      <w:r w:rsidRPr="002C0F09">
        <w:t xml:space="preserve"> of the decision-making structure of the financial institution used by the government for its guarantee program</w:t>
      </w:r>
      <w:r>
        <w:t xml:space="preserve"> </w:t>
      </w:r>
      <w:r w:rsidRPr="00C02F19">
        <w:t xml:space="preserve">and specifically </w:t>
      </w:r>
      <w:r>
        <w:t>provide a theoretic basis for the reduced effectiveness of such programs in organizations with centralized decision structures</w:t>
      </w:r>
      <w:r w:rsidRPr="002C0F09">
        <w:t xml:space="preserve">. </w:t>
      </w:r>
      <w:r w:rsidR="007E5125">
        <w:t>These theoretic findings concur with the empirical literature on g</w:t>
      </w:r>
      <w:r w:rsidR="001069E4" w:rsidRPr="00EB3FEE">
        <w:t xml:space="preserve">overnment guarantee schemes </w:t>
      </w:r>
      <w:r w:rsidR="007E5125">
        <w:t xml:space="preserve">that </w:t>
      </w:r>
      <w:r w:rsidR="001069E4" w:rsidRPr="00EB3FEE">
        <w:t xml:space="preserve">have been widely used to increase lending to small and medium sized enterprises. A detailed </w:t>
      </w:r>
      <w:r w:rsidR="00F74FAB" w:rsidRPr="00EB3FEE">
        <w:t>analysis</w:t>
      </w:r>
      <w:r w:rsidR="001069E4" w:rsidRPr="00EB3FEE">
        <w:t xml:space="preserve"> of the organization and success of such schemes can be found in Green (2003). These schemes are found to be efficient in increasing lending especially in emerging and industrialized countries. </w:t>
      </w:r>
      <w:r w:rsidR="00F74FAB" w:rsidRPr="00EB3FEE">
        <w:t>According to Green (2003) o</w:t>
      </w:r>
      <w:r w:rsidR="001069E4" w:rsidRPr="00EB3FEE">
        <w:t>ne explanation can be found in the design and imp</w:t>
      </w:r>
      <w:r w:rsidR="00305789" w:rsidRPr="00EB3FEE">
        <w:t>lementation of guarantee schemes. Specifically the degree of centralization of the lending organization</w:t>
      </w:r>
      <w:r w:rsidR="002C6F11" w:rsidRPr="00EB3FEE">
        <w:t xml:space="preserve"> is a factor that determines efficiency.</w:t>
      </w:r>
      <w:r w:rsidR="00305789" w:rsidRPr="00EB3FEE">
        <w:t xml:space="preserve"> </w:t>
      </w:r>
      <w:r w:rsidR="00F74FAB" w:rsidRPr="00EB3FEE">
        <w:t>Green (2003) finds that i</w:t>
      </w:r>
      <w:r w:rsidR="00305789" w:rsidRPr="00EB3FEE">
        <w:t>n developing countries</w:t>
      </w:r>
      <w:r w:rsidR="002C6F11" w:rsidRPr="00EB3FEE">
        <w:t xml:space="preserve">, which tend to be over centralized </w:t>
      </w:r>
      <w:r w:rsidR="00793CBC" w:rsidRPr="00EB3FEE">
        <w:t xml:space="preserve">in the </w:t>
      </w:r>
      <w:r w:rsidR="00793CBC" w:rsidRPr="00360CF7">
        <w:t xml:space="preserve">sense that </w:t>
      </w:r>
      <w:r w:rsidR="00A82C88" w:rsidRPr="00360CF7">
        <w:t xml:space="preserve">a </w:t>
      </w:r>
      <w:r w:rsidR="00793CBC" w:rsidRPr="00360CF7">
        <w:t>ce</w:t>
      </w:r>
      <w:r w:rsidR="00793CBC" w:rsidRPr="00EB3FEE">
        <w:t xml:space="preserve">ntral office makes the final decision on loan approval, </w:t>
      </w:r>
      <w:r w:rsidR="00305789" w:rsidRPr="00EB3FEE">
        <w:t>the schemes are less effective.</w:t>
      </w:r>
      <w:r w:rsidR="00F74FAB" w:rsidRPr="00EB3FEE">
        <w:t xml:space="preserve"> </w:t>
      </w:r>
      <w:r w:rsidR="000B4194" w:rsidRPr="002C2798">
        <w:t>In particular, our findings emphasize that a loan guarantee affects not only the final credit decision, but also the bank's decision-making structure.</w:t>
      </w:r>
    </w:p>
    <w:p w:rsidR="001358A0" w:rsidRDefault="001358A0" w:rsidP="00891ED6">
      <w:pPr>
        <w:tabs>
          <w:tab w:val="right" w:pos="5670"/>
        </w:tabs>
        <w:bidi w:val="0"/>
        <w:spacing w:line="360" w:lineRule="auto"/>
        <w:jc w:val="both"/>
        <w:rPr>
          <w:b/>
          <w:bCs/>
        </w:rPr>
      </w:pPr>
    </w:p>
    <w:p w:rsidR="003A7F52" w:rsidRPr="00D51CAC" w:rsidRDefault="00891ED6" w:rsidP="001358A0">
      <w:pPr>
        <w:tabs>
          <w:tab w:val="right" w:pos="5670"/>
        </w:tabs>
        <w:bidi w:val="0"/>
        <w:spacing w:line="360" w:lineRule="auto"/>
        <w:jc w:val="both"/>
        <w:rPr>
          <w:b/>
          <w:bCs/>
        </w:rPr>
      </w:pPr>
      <w:r w:rsidRPr="00891ED6">
        <w:rPr>
          <w:b/>
          <w:bCs/>
        </w:rPr>
        <w:t>2.</w:t>
      </w:r>
      <w:r>
        <w:t xml:space="preserve"> </w:t>
      </w:r>
      <w:r w:rsidR="006D0106" w:rsidRPr="006C2052">
        <w:rPr>
          <w:b/>
          <w:bCs/>
        </w:rPr>
        <w:t>The model</w:t>
      </w:r>
    </w:p>
    <w:p w:rsidR="00DE5E47" w:rsidRPr="00D51CAC" w:rsidRDefault="00FB3EA6" w:rsidP="00B40F9C">
      <w:pPr>
        <w:bidi w:val="0"/>
        <w:spacing w:line="360" w:lineRule="auto"/>
        <w:jc w:val="both"/>
      </w:pPr>
      <w:r w:rsidRPr="00CE0FCB">
        <w:t>An e</w:t>
      </w:r>
      <w:r w:rsidR="00B24D51" w:rsidRPr="00CE0FCB">
        <w:t xml:space="preserve">ntrepreneur </w:t>
      </w:r>
      <w:r w:rsidR="00550C72" w:rsidRPr="00CE0FCB">
        <w:t xml:space="preserve">who has no wealth </w:t>
      </w:r>
      <w:r w:rsidR="00B24D51" w:rsidRPr="00CE0FCB">
        <w:t>can</w:t>
      </w:r>
      <w:r w:rsidR="00B24D51" w:rsidRPr="00D51CAC">
        <w:t xml:space="preserve"> </w:t>
      </w:r>
      <w:r w:rsidRPr="00D51CAC">
        <w:t>apply to the bank for a loan of</w:t>
      </w:r>
      <w:r w:rsidR="00B24D51" w:rsidRPr="00D51CAC">
        <w:t xml:space="preserve"> 1 unit</w:t>
      </w:r>
      <w:r w:rsidRPr="00D51CAC">
        <w:t>, which if granted,</w:t>
      </w:r>
      <w:r w:rsidR="00B24D51" w:rsidRPr="00D51CAC">
        <w:t xml:space="preserve"> allows </w:t>
      </w:r>
      <w:r w:rsidRPr="00D51CAC">
        <w:t>him</w:t>
      </w:r>
      <w:r w:rsidR="00B24D51" w:rsidRPr="00D51CAC">
        <w:t xml:space="preserve"> to proceed with </w:t>
      </w:r>
      <w:r w:rsidR="00042903" w:rsidRPr="00D51CAC">
        <w:t xml:space="preserve">a </w:t>
      </w:r>
      <w:r w:rsidR="00B24D51" w:rsidRPr="00D51CAC">
        <w:t>project</w:t>
      </w:r>
      <w:r w:rsidR="001D4783" w:rsidRPr="00D51CAC">
        <w:t xml:space="preserve"> </w:t>
      </w:r>
      <w:r w:rsidR="005F7069" w:rsidRPr="00D51CAC">
        <w:t xml:space="preserve">that </w:t>
      </w:r>
      <w:r w:rsidR="001D4783" w:rsidRPr="00D51CAC">
        <w:t>requires 1 unit of investment</w:t>
      </w:r>
      <w:r w:rsidR="00B24D51" w:rsidRPr="00D51CAC">
        <w:t xml:space="preserve">. The </w:t>
      </w:r>
      <w:r w:rsidR="00B24D51" w:rsidRPr="00610093">
        <w:t>loan can be used only for the purpose of investing in the project.</w:t>
      </w:r>
      <w:r w:rsidR="00C62F49" w:rsidRPr="00610093">
        <w:t xml:space="preserve"> </w:t>
      </w:r>
      <w:r w:rsidR="0010215D" w:rsidRPr="00610093">
        <w:t>A</w:t>
      </w:r>
      <w:r w:rsidR="00042903" w:rsidRPr="00610093">
        <w:t xml:space="preserve"> </w:t>
      </w:r>
      <w:r w:rsidR="00254AF7" w:rsidRPr="00610093">
        <w:t xml:space="preserve">project </w:t>
      </w:r>
      <w:r w:rsidR="00B24D51" w:rsidRPr="00610093">
        <w:t>return</w:t>
      </w:r>
      <w:r w:rsidR="00AB40C5" w:rsidRPr="00610093">
        <w:t>s</w:t>
      </w:r>
      <w:r w:rsidR="00B24D51" w:rsidRPr="00610093">
        <w:t xml:space="preserve"> </w:t>
      </w:r>
      <w:r w:rsidR="0010215D" w:rsidRPr="00610093">
        <w:t xml:space="preserve">either </w:t>
      </w:r>
      <w:r w:rsidR="00B24D51" w:rsidRPr="00610093">
        <w:rPr>
          <w:i/>
          <w:iCs/>
        </w:rPr>
        <w:t>Y</w:t>
      </w:r>
      <w:r w:rsidR="00BF1B1F" w:rsidRPr="00610093">
        <w:t>,</w:t>
      </w:r>
      <w:r w:rsidR="007F3CD2" w:rsidRPr="00610093">
        <w:t xml:space="preserve"> </w:t>
      </w:r>
      <w:r w:rsidR="005F7069" w:rsidRPr="00610093">
        <w:t xml:space="preserve">which is </w:t>
      </w:r>
      <w:r w:rsidR="009A144B" w:rsidRPr="00610093">
        <w:t xml:space="preserve">fully </w:t>
      </w:r>
      <w:r w:rsidR="003B607D" w:rsidRPr="00610093">
        <w:t>observable</w:t>
      </w:r>
      <w:r w:rsidR="00BF1B1F" w:rsidRPr="00610093">
        <w:t>,</w:t>
      </w:r>
      <w:r w:rsidR="003B607D" w:rsidRPr="00610093">
        <w:t xml:space="preserve"> </w:t>
      </w:r>
      <w:r w:rsidR="00B24D51" w:rsidRPr="00610093">
        <w:t>with probability</w:t>
      </w:r>
      <w:r w:rsidR="007A4C8C" w:rsidRPr="00610093">
        <w:t xml:space="preserve"> </w:t>
      </w:r>
      <w:r w:rsidR="00F007F0" w:rsidRPr="00610093">
        <w:rPr>
          <w:position w:val="-14"/>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8.15pt" o:ole="">
            <v:imagedata r:id="rId9" o:title=""/>
          </v:shape>
          <o:OLEObject Type="Embed" ProgID="Equation.3" ShapeID="_x0000_i1025" DrawAspect="Content" ObjectID="_1548607867" r:id="rId10"/>
        </w:object>
      </w:r>
      <w:r w:rsidR="00F007F0" w:rsidRPr="00610093">
        <w:t xml:space="preserve"> </w:t>
      </w:r>
      <w:r w:rsidR="0010215D" w:rsidRPr="00610093">
        <w:t>or</w:t>
      </w:r>
      <w:r w:rsidR="00961CF4" w:rsidRPr="00610093">
        <w:t xml:space="preserve"> zero</w:t>
      </w:r>
      <w:r w:rsidR="00B24D51" w:rsidRPr="00610093">
        <w:t xml:space="preserve"> </w:t>
      </w:r>
      <w:r w:rsidR="00961CF4" w:rsidRPr="00610093">
        <w:t>w</w:t>
      </w:r>
      <w:r w:rsidR="00B24D51" w:rsidRPr="00610093">
        <w:t>ith probability</w:t>
      </w:r>
      <w:r w:rsidR="008838A2" w:rsidRPr="009B3309">
        <w:rPr>
          <w:position w:val="-14"/>
        </w:rPr>
        <w:object w:dxaOrig="740" w:dyaOrig="380">
          <v:shape id="_x0000_i1026" type="#_x0000_t75" style="width:38.2pt;height:18.15pt" o:ole="">
            <v:imagedata r:id="rId11" o:title=""/>
          </v:shape>
          <o:OLEObject Type="Embed" ProgID="Equation.3" ShapeID="_x0000_i1026" DrawAspect="Content" ObjectID="_1548607868" r:id="rId12"/>
        </w:object>
      </w:r>
      <w:r w:rsidR="00A51299" w:rsidRPr="009B3309">
        <w:t xml:space="preserve">.  The </w:t>
      </w:r>
      <w:r w:rsidR="00B15DD4" w:rsidRPr="009B3309">
        <w:t>entrepreneur</w:t>
      </w:r>
      <w:r w:rsidR="00A51299" w:rsidRPr="009B3309">
        <w:t xml:space="preserve"> knows the characteristics of his project, so from his</w:t>
      </w:r>
      <w:r w:rsidR="00B15DD4" w:rsidRPr="009B3309">
        <w:t xml:space="preserve"> point of view,</w:t>
      </w:r>
      <w:r w:rsidR="00A51299" w:rsidRPr="009B3309">
        <w:t xml:space="preserve"> </w:t>
      </w:r>
      <w:r w:rsidR="0027315D" w:rsidRPr="009B3309">
        <w:t>t</w:t>
      </w:r>
      <w:r w:rsidR="008D776D" w:rsidRPr="009B3309">
        <w:t xml:space="preserve">he expected return from </w:t>
      </w:r>
      <w:r w:rsidR="00A51299" w:rsidRPr="009B3309">
        <w:t>his proposed</w:t>
      </w:r>
      <w:r w:rsidR="008D776D" w:rsidRPr="009B3309">
        <w:t xml:space="preserve"> project </w:t>
      </w:r>
      <w:proofErr w:type="gramStart"/>
      <w:r w:rsidR="008D776D" w:rsidRPr="009B3309">
        <w:t xml:space="preserve">is </w:t>
      </w:r>
      <w:proofErr w:type="gramEnd"/>
      <w:r w:rsidR="008D776D" w:rsidRPr="009B3309">
        <w:rPr>
          <w:position w:val="-14"/>
        </w:rPr>
        <w:object w:dxaOrig="440" w:dyaOrig="380">
          <v:shape id="_x0000_i1027" type="#_x0000_t75" style="width:22.55pt;height:18.15pt" o:ole="">
            <v:imagedata r:id="rId13" o:title=""/>
          </v:shape>
          <o:OLEObject Type="Embed" ProgID="Equation.3" ShapeID="_x0000_i1027" DrawAspect="Content" ObjectID="_1548607869" r:id="rId14"/>
        </w:object>
      </w:r>
      <w:r w:rsidR="008D776D" w:rsidRPr="009B3309">
        <w:t>.</w:t>
      </w:r>
      <w:r w:rsidR="0027315D" w:rsidRPr="009B3309">
        <w:t xml:space="preserve"> </w:t>
      </w:r>
      <w:r w:rsidR="008D776D" w:rsidRPr="009B3309">
        <w:t xml:space="preserve"> </w:t>
      </w:r>
      <w:r w:rsidR="00042903" w:rsidRPr="009B3309">
        <w:t>T</w:t>
      </w:r>
      <w:r w:rsidR="00C660A7" w:rsidRPr="009B3309">
        <w:t>he</w:t>
      </w:r>
      <w:r w:rsidR="00C660A7" w:rsidRPr="00610093">
        <w:t xml:space="preserve"> probability</w:t>
      </w:r>
      <w:r w:rsidR="00B24D51" w:rsidRPr="00610093">
        <w:t xml:space="preserve"> </w:t>
      </w:r>
      <w:r w:rsidR="00C755F3" w:rsidRPr="00610093">
        <w:rPr>
          <w:position w:val="-14"/>
        </w:rPr>
        <w:object w:dxaOrig="279" w:dyaOrig="380">
          <v:shape id="_x0000_i1028" type="#_x0000_t75" style="width:14.4pt;height:18.15pt" o:ole="">
            <v:imagedata r:id="rId15" o:title=""/>
          </v:shape>
          <o:OLEObject Type="Embed" ProgID="Equation.3" ShapeID="_x0000_i1028" DrawAspect="Content" ObjectID="_1548607870" r:id="rId16"/>
        </w:object>
      </w:r>
      <w:r w:rsidR="00DC1414" w:rsidRPr="00610093">
        <w:rPr>
          <w:position w:val="-14"/>
        </w:rPr>
        <w:t xml:space="preserve"> </w:t>
      </w:r>
      <w:r w:rsidR="0010215D" w:rsidRPr="00610093">
        <w:lastRenderedPageBreak/>
        <w:t xml:space="preserve">represents the project's risk level whereby </w:t>
      </w:r>
      <w:r w:rsidR="00F85152" w:rsidRPr="00610093">
        <w:t xml:space="preserve">a low risk project is </w:t>
      </w:r>
      <w:r w:rsidR="00F85152" w:rsidRPr="00446D2D">
        <w:t xml:space="preserve">associated with a </w:t>
      </w:r>
      <w:r w:rsidR="0010215D" w:rsidRPr="00446D2D">
        <w:t>high</w:t>
      </w:r>
      <w:r w:rsidR="0010215D" w:rsidRPr="00446D2D">
        <w:rPr>
          <w:position w:val="-14"/>
        </w:rPr>
        <w:object w:dxaOrig="279" w:dyaOrig="380">
          <v:shape id="_x0000_i1029" type="#_x0000_t75" style="width:14.4pt;height:18.15pt" o:ole="">
            <v:imagedata r:id="rId15" o:title=""/>
          </v:shape>
          <o:OLEObject Type="Embed" ProgID="Equation.3" ShapeID="_x0000_i1029" DrawAspect="Content" ObjectID="_1548607871" r:id="rId17"/>
        </w:object>
      </w:r>
      <w:r w:rsidR="00F85152" w:rsidRPr="00446D2D">
        <w:t xml:space="preserve">. </w:t>
      </w:r>
      <w:r w:rsidR="0027315D" w:rsidRPr="00446D2D">
        <w:t xml:space="preserve">The bank's success depends on the realization of the return </w:t>
      </w:r>
      <w:r w:rsidR="0027315D" w:rsidRPr="00446D2D">
        <w:rPr>
          <w:i/>
          <w:iCs/>
        </w:rPr>
        <w:t>Y</w:t>
      </w:r>
      <w:r w:rsidR="0027315D" w:rsidRPr="00446D2D">
        <w:t xml:space="preserve"> on the project, that is, on</w:t>
      </w:r>
      <w:r w:rsidR="005841BC" w:rsidRPr="00446D2D">
        <w:t xml:space="preserve"> the probability</w:t>
      </w:r>
      <w:r w:rsidR="0027315D" w:rsidRPr="00446D2D">
        <w:rPr>
          <w:position w:val="-14"/>
        </w:rPr>
        <w:object w:dxaOrig="279" w:dyaOrig="380">
          <v:shape id="_x0000_i1030" type="#_x0000_t75" style="width:14.4pt;height:18.15pt" o:ole="">
            <v:imagedata r:id="rId15" o:title=""/>
          </v:shape>
          <o:OLEObject Type="Embed" ProgID="Equation.3" ShapeID="_x0000_i1030" DrawAspect="Content" ObjectID="_1548607872" r:id="rId18"/>
        </w:object>
      </w:r>
      <w:r w:rsidR="0027315D" w:rsidRPr="00446D2D">
        <w:t>. However, a</w:t>
      </w:r>
      <w:r w:rsidR="00F85152" w:rsidRPr="00446D2D">
        <w:t xml:space="preserve"> project's</w:t>
      </w:r>
      <w:r w:rsidR="00F85152" w:rsidRPr="00446D2D">
        <w:rPr>
          <w:position w:val="-14"/>
        </w:rPr>
        <w:object w:dxaOrig="279" w:dyaOrig="380">
          <v:shape id="_x0000_i1031" type="#_x0000_t75" style="width:14.4pt;height:18.15pt" o:ole="">
            <v:imagedata r:id="rId15" o:title=""/>
          </v:shape>
          <o:OLEObject Type="Embed" ProgID="Equation.3" ShapeID="_x0000_i1031" DrawAspect="Content" ObjectID="_1548607873" r:id="rId19"/>
        </w:object>
      </w:r>
      <w:r w:rsidR="00F85152" w:rsidRPr="00446D2D">
        <w:t xml:space="preserve"> </w:t>
      </w:r>
      <w:r w:rsidR="00C660A7" w:rsidRPr="00446D2D">
        <w:t xml:space="preserve">is </w:t>
      </w:r>
      <w:r w:rsidR="006C0F06" w:rsidRPr="00446D2D">
        <w:t>un</w:t>
      </w:r>
      <w:r w:rsidR="0047356A" w:rsidRPr="00446D2D">
        <w:t>known</w:t>
      </w:r>
      <w:r w:rsidR="0010215D" w:rsidRPr="00446D2D">
        <w:t xml:space="preserve"> </w:t>
      </w:r>
      <w:r w:rsidR="00F85152" w:rsidRPr="00446D2D">
        <w:t>to the bank</w:t>
      </w:r>
      <w:r w:rsidR="00610093" w:rsidRPr="00446D2D">
        <w:t xml:space="preserve">. </w:t>
      </w:r>
      <w:r w:rsidR="00A51299" w:rsidRPr="00446D2D">
        <w:t>For the bank i</w:t>
      </w:r>
      <w:r w:rsidR="00610093" w:rsidRPr="00446D2D">
        <w:t>t is a random variable that</w:t>
      </w:r>
      <w:r w:rsidR="008D776D" w:rsidRPr="00446D2D">
        <w:t xml:space="preserve"> </w:t>
      </w:r>
      <w:r w:rsidR="0010215D" w:rsidRPr="00446D2D">
        <w:t>var</w:t>
      </w:r>
      <w:r w:rsidR="008D776D" w:rsidRPr="00446D2D">
        <w:t>ies</w:t>
      </w:r>
      <w:r w:rsidR="0010215D" w:rsidRPr="00446D2D">
        <w:t xml:space="preserve"> according to a</w:t>
      </w:r>
      <w:r w:rsidR="00F85152" w:rsidRPr="00446D2D">
        <w:t xml:space="preserve"> commonly known distribution function.</w:t>
      </w:r>
      <w:r w:rsidR="00C660A7" w:rsidRPr="00610093">
        <w:t xml:space="preserve"> </w:t>
      </w:r>
    </w:p>
    <w:p w:rsidR="000A5894" w:rsidRPr="00D51CAC" w:rsidRDefault="00661A62" w:rsidP="00B72D18">
      <w:pPr>
        <w:bidi w:val="0"/>
        <w:spacing w:line="360" w:lineRule="auto"/>
        <w:ind w:firstLine="720"/>
        <w:jc w:val="both"/>
      </w:pPr>
      <w:r w:rsidRPr="002A641B">
        <w:t>The bank must decide whether to approve or reject the entrepreneur's loan application</w:t>
      </w:r>
      <w:r w:rsidR="00542FD2" w:rsidRPr="002A641B">
        <w:t>, taking into account that the</w:t>
      </w:r>
      <w:r w:rsidR="00EE05F4" w:rsidRPr="002A641B">
        <w:t xml:space="preserve"> gross </w:t>
      </w:r>
      <w:r w:rsidR="00542FD2" w:rsidRPr="002A641B">
        <w:t xml:space="preserve">cost of lending 1 unit is equal to </w:t>
      </w:r>
      <w:proofErr w:type="gramStart"/>
      <w:r w:rsidR="00542FD2" w:rsidRPr="002A641B">
        <w:rPr>
          <w:i/>
          <w:iCs/>
        </w:rPr>
        <w:t>C</w:t>
      </w:r>
      <w:r w:rsidR="00EE05F4" w:rsidRPr="002A641B">
        <w:rPr>
          <w:i/>
          <w:iCs/>
        </w:rPr>
        <w:t xml:space="preserve"> </w:t>
      </w:r>
      <w:proofErr w:type="gramEnd"/>
      <m:oMath>
        <m:r>
          <w:rPr>
            <w:rFonts w:ascii="Cambria Math" w:hAnsi="Cambria Math"/>
          </w:rPr>
          <m:t>≥1</m:t>
        </m:r>
      </m:oMath>
      <w:r w:rsidR="00542FD2" w:rsidRPr="002A641B">
        <w:t xml:space="preserve">. </w:t>
      </w:r>
      <w:r w:rsidR="0027782C" w:rsidRPr="002A641B">
        <w:t>Setting the risk</w:t>
      </w:r>
      <w:r w:rsidR="00CF6528" w:rsidRPr="002A641B">
        <w:t>-</w:t>
      </w:r>
      <w:r w:rsidR="0027782C" w:rsidRPr="002A641B">
        <w:t xml:space="preserve">free rate to zero, </w:t>
      </w:r>
      <w:r w:rsidR="00542FD2" w:rsidRPr="002A641B">
        <w:t xml:space="preserve">loan repayment </w:t>
      </w:r>
      <w:r w:rsidR="0027782C" w:rsidRPr="002A641B">
        <w:t>is</w:t>
      </w:r>
      <w:r w:rsidR="00542FD2" w:rsidRPr="002A641B">
        <w:t xml:space="preserve"> </w:t>
      </w:r>
      <w:r w:rsidR="00542FD2" w:rsidRPr="002A641B">
        <w:rPr>
          <w:i/>
          <w:iCs/>
        </w:rPr>
        <w:t>R</w:t>
      </w:r>
      <m:oMath>
        <m:r>
          <w:rPr>
            <w:rFonts w:ascii="Cambria Math" w:hAnsi="Cambria Math"/>
          </w:rPr>
          <m:t>&gt;</m:t>
        </m:r>
      </m:oMath>
      <w:r w:rsidR="00542FD2" w:rsidRPr="002A641B">
        <w:t xml:space="preserve">1 ensuring that both the bank and the entrepreneur are able to participate in the program </w:t>
      </w:r>
      <w:r w:rsidR="00CF6528" w:rsidRPr="002A641B">
        <w:t>such that</w:t>
      </w:r>
      <w:r w:rsidR="00542FD2" w:rsidRPr="002A641B">
        <w:t xml:space="preserve"> </w:t>
      </w:r>
      <w:r w:rsidR="00542FD2" w:rsidRPr="002A641B">
        <w:rPr>
          <w:i/>
          <w:iCs/>
        </w:rPr>
        <w:t>Y</w:t>
      </w:r>
      <w:r w:rsidR="00542FD2" w:rsidRPr="002A641B">
        <w:t>&gt;</w:t>
      </w:r>
      <w:r w:rsidR="00542FD2" w:rsidRPr="002A641B">
        <w:rPr>
          <w:i/>
          <w:iCs/>
        </w:rPr>
        <w:t>R</w:t>
      </w:r>
      <w:r w:rsidR="00542FD2" w:rsidRPr="002A641B">
        <w:t>&gt;</w:t>
      </w:r>
      <w:r w:rsidR="00542FD2" w:rsidRPr="002A641B">
        <w:rPr>
          <w:i/>
          <w:iCs/>
        </w:rPr>
        <w:t>C</w:t>
      </w:r>
      <w:r w:rsidR="00542FD2" w:rsidRPr="002A641B">
        <w:rPr>
          <w:rStyle w:val="FootnoteReference"/>
        </w:rPr>
        <w:footnoteReference w:id="5"/>
      </w:r>
      <w:r w:rsidR="00542FD2" w:rsidRPr="002A641B">
        <w:t>.</w:t>
      </w:r>
      <w:r w:rsidR="00542FD2" w:rsidRPr="00CB69B8">
        <w:t xml:space="preserve"> </w:t>
      </w:r>
      <w:r w:rsidRPr="00CB69B8">
        <w:t xml:space="preserve"> </w:t>
      </w:r>
      <w:r w:rsidR="000329E1" w:rsidRPr="00CB69B8">
        <w:t>Government</w:t>
      </w:r>
      <w:r w:rsidR="000329E1" w:rsidRPr="00446D2D">
        <w:t xml:space="preserve"> intervention is represented</w:t>
      </w:r>
      <w:r w:rsidR="000329E1" w:rsidRPr="00D51CAC">
        <w:t xml:space="preserve"> by a guarantee, </w:t>
      </w:r>
      <w:r w:rsidR="000329E1" w:rsidRPr="00D51CAC">
        <w:rPr>
          <w:i/>
          <w:iCs/>
        </w:rPr>
        <w:t>g</w:t>
      </w:r>
      <w:r w:rsidR="000329E1" w:rsidRPr="00D51CAC">
        <w:rPr>
          <w:rStyle w:val="FootnoteReference"/>
          <w:i/>
          <w:iCs/>
        </w:rPr>
        <w:footnoteReference w:id="6"/>
      </w:r>
      <w:r w:rsidR="000329E1" w:rsidRPr="00D51CAC">
        <w:t xml:space="preserve">. The guarantee </w:t>
      </w:r>
      <w:r w:rsidR="000329E1" w:rsidRPr="00D51CAC">
        <w:rPr>
          <w:i/>
          <w:iCs/>
        </w:rPr>
        <w:t>g</w:t>
      </w:r>
      <w:r w:rsidR="000329E1" w:rsidRPr="00D51CAC">
        <w:t xml:space="preserve"> is the amount by which the bank is reimbursed by the government in the event that the entrepreneur cannot </w:t>
      </w:r>
      <w:r w:rsidR="000329E1" w:rsidRPr="00CB69B8">
        <w:t>repay the loan and it is set such that, 0≤g≤</w:t>
      </w:r>
      <w:r w:rsidR="000329E1" w:rsidRPr="00CB69B8">
        <w:rPr>
          <w:position w:val="-4"/>
        </w:rPr>
        <w:object w:dxaOrig="240" w:dyaOrig="260">
          <v:shape id="_x0000_i1032" type="#_x0000_t75" style="width:11.9pt;height:11.9pt" o:ole="">
            <v:imagedata r:id="rId20" o:title=""/>
          </v:shape>
          <o:OLEObject Type="Embed" ProgID="Equation.3" ShapeID="_x0000_i1032" DrawAspect="Content" ObjectID="_1548607874" r:id="rId21"/>
        </w:object>
      </w:r>
      <w:r w:rsidR="000329E1" w:rsidRPr="00CB69B8">
        <w:t>.</w:t>
      </w:r>
      <w:r w:rsidR="00536966" w:rsidRPr="00CB69B8">
        <w:t>There are</w:t>
      </w:r>
      <w:r w:rsidR="00C660A7" w:rsidRPr="00CB69B8">
        <w:t xml:space="preserve"> two types</w:t>
      </w:r>
      <w:r w:rsidR="00536966" w:rsidRPr="00CB69B8">
        <w:t xml:space="preserve"> of loans</w:t>
      </w:r>
      <w:r w:rsidR="00C660A7" w:rsidRPr="00CB69B8">
        <w:t xml:space="preserve">, good loans </w:t>
      </w:r>
      <w:r w:rsidR="00536966" w:rsidRPr="00CB69B8">
        <w:t xml:space="preserve">(1) </w:t>
      </w:r>
      <w:r w:rsidR="00C660A7" w:rsidRPr="00CB69B8">
        <w:t>and bad loans</w:t>
      </w:r>
      <w:r w:rsidR="00536966" w:rsidRPr="00CB69B8">
        <w:t xml:space="preserve"> (-1)</w:t>
      </w:r>
      <w:r w:rsidR="00C660A7" w:rsidRPr="00CB69B8">
        <w:t xml:space="preserve">. </w:t>
      </w:r>
      <w:r w:rsidR="00136167" w:rsidRPr="00CB69B8">
        <w:t>A correct decision is to approve (1) a good loan and to reject</w:t>
      </w:r>
      <w:r w:rsidR="007655AF">
        <w:t xml:space="preserve"> </w:t>
      </w:r>
      <w:r w:rsidR="00136167" w:rsidRPr="00CB69B8">
        <w:t xml:space="preserve">(-1) a bad loan. </w:t>
      </w:r>
      <w:r w:rsidR="0003709E" w:rsidRPr="00CB69B8">
        <w:t>A good loan is a loan that finances a project with a probability of success</w:t>
      </w:r>
      <w:r w:rsidR="009A144B" w:rsidRPr="00CB69B8">
        <w:rPr>
          <w:position w:val="-14"/>
        </w:rPr>
        <w:object w:dxaOrig="680" w:dyaOrig="380">
          <v:shape id="_x0000_i1033" type="#_x0000_t75" style="width:35.05pt;height:18.15pt" o:ole="">
            <v:imagedata r:id="rId22" o:title=""/>
          </v:shape>
          <o:OLEObject Type="Embed" ProgID="Equation.3" ShapeID="_x0000_i1033" DrawAspect="Content" ObjectID="_1548607875" r:id="rId23"/>
        </w:object>
      </w:r>
      <w:r w:rsidR="0003709E" w:rsidRPr="00CB69B8">
        <w:t xml:space="preserve">, where </w:t>
      </w:r>
      <w:r w:rsidR="000329E1" w:rsidRPr="00CB69B8">
        <w:rPr>
          <w:position w:val="-6"/>
        </w:rPr>
        <w:object w:dxaOrig="200" w:dyaOrig="220">
          <v:shape id="_x0000_i1034" type="#_x0000_t75" style="width:10pt;height:11.25pt" o:ole="">
            <v:imagedata r:id="rId24" o:title=""/>
          </v:shape>
          <o:OLEObject Type="Embed" ProgID="Equation.3" ShapeID="_x0000_i1034" DrawAspect="Content" ObjectID="_1548607876" r:id="rId25"/>
        </w:object>
      </w:r>
      <w:r w:rsidR="0003709E" w:rsidRPr="00CB69B8">
        <w:t xml:space="preserve"> is the threshold probability of success</w:t>
      </w:r>
      <w:r w:rsidR="000329E1" w:rsidRPr="00CB69B8">
        <w:t xml:space="preserve"> that</w:t>
      </w:r>
      <w:r w:rsidR="00653052" w:rsidRPr="00CB69B8">
        <w:t xml:space="preserve"> determines what is a correct decision from the bank's standpoint</w:t>
      </w:r>
      <w:r w:rsidR="005E745D" w:rsidRPr="00CB69B8">
        <w:t>, i.e., the bank has a positive expected income from a loa</w:t>
      </w:r>
      <w:r w:rsidR="000329E1" w:rsidRPr="00CB69B8">
        <w:t>n</w:t>
      </w:r>
      <w:r w:rsidR="00653052" w:rsidRPr="00CB69B8">
        <w:t>.</w:t>
      </w:r>
      <w:r w:rsidR="0038293A" w:rsidRPr="00CB69B8">
        <w:t xml:space="preserve"> </w:t>
      </w:r>
      <w:r w:rsidR="000329E1" w:rsidRPr="00CB69B8">
        <w:t>T</w:t>
      </w:r>
      <w:r w:rsidR="00B24D51" w:rsidRPr="00CB69B8">
        <w:t xml:space="preserve">he </w:t>
      </w:r>
      <w:r w:rsidR="00D91918" w:rsidRPr="00CB69B8">
        <w:t>threshold</w:t>
      </w:r>
      <w:r w:rsidR="00067842" w:rsidRPr="00CB69B8">
        <w:t xml:space="preserve"> </w:t>
      </w:r>
      <w:r w:rsidRPr="00CB69B8">
        <w:t xml:space="preserve">probability </w:t>
      </w:r>
      <w:r w:rsidR="00931848" w:rsidRPr="00CB69B8">
        <w:fldChar w:fldCharType="begin"/>
      </w:r>
      <w:r w:rsidR="00931848" w:rsidRPr="00CB69B8">
        <w:instrText xml:space="preserve"> QUOTE </w:instrText>
      </w:r>
      <m:oMath>
        <m:r>
          <m:rPr>
            <m:sty m:val="p"/>
          </m:rPr>
          <w:rPr>
            <w:rFonts w:ascii="Cambria Math" w:hAnsi="Cambria Math"/>
          </w:rPr>
          <m:t>τ</m:t>
        </m:r>
      </m:oMath>
      <w:r w:rsidR="00931848" w:rsidRPr="00CB69B8">
        <w:instrText xml:space="preserve"> </w:instrText>
      </w:r>
      <w:r w:rsidR="00931848" w:rsidRPr="00CB69B8">
        <w:fldChar w:fldCharType="separate"/>
      </w:r>
      <w:r w:rsidR="00FC40FD" w:rsidRPr="00CB69B8">
        <w:rPr>
          <w:position w:val="-6"/>
        </w:rPr>
        <w:object w:dxaOrig="200" w:dyaOrig="220">
          <v:shape id="_x0000_i1035" type="#_x0000_t75" style="width:10pt;height:11.25pt" o:ole="">
            <v:imagedata r:id="rId26" o:title=""/>
          </v:shape>
          <o:OLEObject Type="Embed" ProgID="Equation.3" ShapeID="_x0000_i1035" DrawAspect="Content" ObjectID="_1548607877" r:id="rId27"/>
        </w:object>
      </w:r>
      <w:r w:rsidR="00931848" w:rsidRPr="00CB69B8">
        <w:fldChar w:fldCharType="end"/>
      </w:r>
      <w:r w:rsidRPr="00CB69B8">
        <w:t xml:space="preserve"> </w:t>
      </w:r>
      <w:r w:rsidR="000329E1" w:rsidRPr="00CB69B8">
        <w:t>is determined</w:t>
      </w:r>
      <w:r w:rsidR="00663C79" w:rsidRPr="00CB69B8">
        <w:t xml:space="preserve"> </w:t>
      </w:r>
      <w:r w:rsidRPr="00CB69B8">
        <w:t xml:space="preserve">by </w:t>
      </w:r>
      <w:r w:rsidR="00FC40FD" w:rsidRPr="00CB69B8">
        <w:t xml:space="preserve">the </w:t>
      </w:r>
      <w:r w:rsidRPr="00CB69B8">
        <w:t xml:space="preserve">parameters known to the bank, </w:t>
      </w:r>
      <w:r w:rsidRPr="00CB69B8">
        <w:rPr>
          <w:i/>
          <w:iCs/>
        </w:rPr>
        <w:t xml:space="preserve">g, </w:t>
      </w:r>
      <w:r w:rsidR="00237BD7" w:rsidRPr="00CB69B8">
        <w:rPr>
          <w:i/>
          <w:iCs/>
        </w:rPr>
        <w:t>C</w:t>
      </w:r>
      <w:r w:rsidRPr="00CB69B8">
        <w:t>, and</w:t>
      </w:r>
      <w:r w:rsidR="00FC40FD" w:rsidRPr="00CB69B8">
        <w:t xml:space="preserve"> </w:t>
      </w:r>
      <w:r w:rsidR="00FC40FD" w:rsidRPr="00CB69B8">
        <w:rPr>
          <w:i/>
          <w:iCs/>
        </w:rPr>
        <w:t>R</w:t>
      </w:r>
      <w:r w:rsidR="00B24D51" w:rsidRPr="00CB69B8">
        <w:t xml:space="preserve">, </w:t>
      </w:r>
      <w:r w:rsidR="004C65F3" w:rsidRPr="00CB69B8">
        <w:t>such that for cases where</w:t>
      </w:r>
      <w:r w:rsidR="004C65F3" w:rsidRPr="00CB69B8">
        <w:rPr>
          <w:position w:val="-14"/>
          <w:sz w:val="20"/>
          <w:szCs w:val="20"/>
        </w:rPr>
        <w:object w:dxaOrig="740" w:dyaOrig="380">
          <v:shape id="_x0000_i1036" type="#_x0000_t75" style="width:36.3pt;height:18.15pt" o:ole="">
            <v:imagedata r:id="rId28" o:title=""/>
          </v:shape>
          <o:OLEObject Type="Embed" ProgID="Equation.3" ShapeID="_x0000_i1036" DrawAspect="Content" ObjectID="_1548607878" r:id="rId29"/>
        </w:object>
      </w:r>
      <w:proofErr w:type="gramStart"/>
      <w:r w:rsidR="004C65F3" w:rsidRPr="00CB69B8">
        <w:t>,</w:t>
      </w:r>
      <w:r w:rsidR="004C65F3" w:rsidRPr="00446D2D">
        <w:t xml:space="preserve"> </w:t>
      </w:r>
      <w:proofErr w:type="gramEnd"/>
      <w:r w:rsidR="004C65F3" w:rsidRPr="00446D2D">
        <w:rPr>
          <w:position w:val="-28"/>
        </w:rPr>
        <w:object w:dxaOrig="999" w:dyaOrig="660">
          <v:shape id="_x0000_i1037" type="#_x0000_t75" style="width:50.1pt;height:33.2pt" o:ole="">
            <v:imagedata r:id="rId30" o:title=""/>
          </v:shape>
          <o:OLEObject Type="Embed" ProgID="Equation.3" ShapeID="_x0000_i1037" DrawAspect="Content" ObjectID="_1548607879" r:id="rId31"/>
        </w:object>
      </w:r>
      <w:r w:rsidR="004C65F3" w:rsidRPr="00446D2D">
        <w:t>, a</w:t>
      </w:r>
      <w:r w:rsidR="00251F64" w:rsidRPr="00446D2D">
        <w:t xml:space="preserve"> loan provide</w:t>
      </w:r>
      <w:r w:rsidR="004C65F3" w:rsidRPr="00446D2D">
        <w:t>s</w:t>
      </w:r>
      <w:r w:rsidR="00251F64" w:rsidRPr="00446D2D">
        <w:t xml:space="preserve"> the bank with </w:t>
      </w:r>
      <w:r w:rsidR="004C65F3" w:rsidRPr="00446D2D">
        <w:t>expected</w:t>
      </w:r>
      <w:r w:rsidR="00251F64" w:rsidRPr="00446D2D">
        <w:t xml:space="preserve"> </w:t>
      </w:r>
      <w:r w:rsidR="00F37EBC" w:rsidRPr="00446D2D">
        <w:t>income</w:t>
      </w:r>
      <w:r w:rsidR="00251F64" w:rsidRPr="00446D2D">
        <w:t xml:space="preserve">, </w:t>
      </w:r>
      <w:r w:rsidR="00132C5E" w:rsidRPr="00446D2D">
        <w:rPr>
          <w:position w:val="-14"/>
          <w:sz w:val="20"/>
          <w:szCs w:val="20"/>
        </w:rPr>
        <w:object w:dxaOrig="2299" w:dyaOrig="380">
          <v:shape id="_x0000_i1038" type="#_x0000_t75" style="width:113.95pt;height:18.15pt" o:ole="">
            <v:imagedata r:id="rId32" o:title=""/>
          </v:shape>
          <o:OLEObject Type="Embed" ProgID="Equation.3" ShapeID="_x0000_i1038" DrawAspect="Content" ObjectID="_1548607880" r:id="rId33"/>
        </w:object>
      </w:r>
      <w:r w:rsidR="00251F64" w:rsidRPr="00446D2D">
        <w:rPr>
          <w:position w:val="-4"/>
        </w:rPr>
        <w:t xml:space="preserve">. </w:t>
      </w:r>
      <w:r w:rsidR="00760938" w:rsidRPr="00446D2D">
        <w:t>Hence,</w:t>
      </w:r>
      <w:r w:rsidR="007A5D69" w:rsidRPr="00446D2D">
        <w:t xml:space="preserve"> </w:t>
      </w:r>
      <w:r w:rsidR="004B55E1" w:rsidRPr="00446D2D">
        <w:t>given the distribution</w:t>
      </w:r>
      <w:r w:rsidR="005841BC" w:rsidRPr="00446D2D">
        <w:t xml:space="preserve"> function</w:t>
      </w:r>
      <w:r w:rsidR="004B55E1" w:rsidRPr="00446D2D">
        <w:t xml:space="preserve"> </w:t>
      </w:r>
      <w:r w:rsidR="005841BC" w:rsidRPr="00446D2D">
        <w:rPr>
          <w:position w:val="-14"/>
        </w:rPr>
        <w:object w:dxaOrig="600" w:dyaOrig="380">
          <v:shape id="_x0000_i1039" type="#_x0000_t75" style="width:30.05pt;height:18.8pt" o:ole="">
            <v:imagedata r:id="rId34" o:title=""/>
          </v:shape>
          <o:OLEObject Type="Embed" ProgID="Equation.3" ShapeID="_x0000_i1039" DrawAspect="Content" ObjectID="_1548607881" r:id="rId35"/>
        </w:object>
      </w:r>
      <w:r w:rsidR="005841BC" w:rsidRPr="00446D2D">
        <w:t xml:space="preserve"> </w:t>
      </w:r>
      <w:proofErr w:type="gramStart"/>
      <w:r w:rsidR="004B55E1" w:rsidRPr="00446D2D">
        <w:t xml:space="preserve">of </w:t>
      </w:r>
      <w:proofErr w:type="gramEnd"/>
      <w:r w:rsidR="004B55E1" w:rsidRPr="00446D2D">
        <w:rPr>
          <w:position w:val="-14"/>
        </w:rPr>
        <w:object w:dxaOrig="279" w:dyaOrig="380">
          <v:shape id="_x0000_i1040" type="#_x0000_t75" style="width:14.4pt;height:18.15pt" o:ole="">
            <v:imagedata r:id="rId36" o:title=""/>
          </v:shape>
          <o:OLEObject Type="Embed" ProgID="Equation.3" ShapeID="_x0000_i1040" DrawAspect="Content" ObjectID="_1548607882" r:id="rId37"/>
        </w:object>
      </w:r>
      <w:r w:rsidR="004B55E1" w:rsidRPr="00446D2D">
        <w:t xml:space="preserve">, </w:t>
      </w:r>
      <w:r w:rsidR="007A5D69" w:rsidRPr="00446D2D">
        <w:t>the a</w:t>
      </w:r>
      <w:r w:rsidR="00FC40FD" w:rsidRPr="00446D2D">
        <w:t>-</w:t>
      </w:r>
      <w:r w:rsidR="007A5D69" w:rsidRPr="00446D2D">
        <w:t>priori probability of a good loan,</w:t>
      </w:r>
      <w:r w:rsidR="00B24D51" w:rsidRPr="00446D2D">
        <w:t xml:space="preserve"> </w:t>
      </w:r>
      <w:r w:rsidR="000A5894" w:rsidRPr="00446D2D">
        <w:rPr>
          <w:position w:val="-6"/>
        </w:rPr>
        <w:object w:dxaOrig="240" w:dyaOrig="220">
          <v:shape id="_x0000_i1041" type="#_x0000_t75" style="width:13.75pt;height:11.25pt" o:ole="">
            <v:imagedata r:id="rId38" o:title=""/>
          </v:shape>
          <o:OLEObject Type="Embed" ProgID="Equation.3" ShapeID="_x0000_i1041" DrawAspect="Content" ObjectID="_1548607883" r:id="rId39"/>
        </w:object>
      </w:r>
      <w:r w:rsidR="00B24D51" w:rsidRPr="00446D2D">
        <w:t xml:space="preserve">, </w:t>
      </w:r>
      <w:r w:rsidR="004B55E1" w:rsidRPr="00446D2D">
        <w:t xml:space="preserve">is determined </w:t>
      </w:r>
      <w:r w:rsidR="007A5D69" w:rsidRPr="00446D2D">
        <w:t>as follows:</w:t>
      </w:r>
      <w:r w:rsidR="00B24D51" w:rsidRPr="00446D2D">
        <w:t xml:space="preserve"> </w:t>
      </w:r>
      <w:r w:rsidR="008079CE" w:rsidRPr="00B85F97">
        <w:rPr>
          <w:position w:val="-32"/>
        </w:rPr>
        <w:object w:dxaOrig="1520" w:dyaOrig="760">
          <v:shape id="_x0000_i1042" type="#_x0000_t75" style="width:76.4pt;height:36.95pt" o:ole="">
            <v:imagedata r:id="rId40" o:title=""/>
          </v:shape>
          <o:OLEObject Type="Embed" ProgID="Equation.3" ShapeID="_x0000_i1042" DrawAspect="Content" ObjectID="_1548607884" r:id="rId41"/>
        </w:object>
      </w:r>
      <w:r w:rsidR="002B04CB" w:rsidRPr="00446D2D">
        <w:t>.</w:t>
      </w:r>
      <w:r w:rsidR="00291697" w:rsidRPr="00446D2D">
        <w:t xml:space="preserve"> </w:t>
      </w:r>
      <w:proofErr w:type="gramStart"/>
      <w:r w:rsidR="00291697" w:rsidRPr="00446D2D">
        <w:t>Since</w:t>
      </w:r>
      <w:r w:rsidR="00557E12" w:rsidRPr="00446D2D">
        <w:t xml:space="preserve"> </w:t>
      </w:r>
      <w:r w:rsidR="00057BDA" w:rsidRPr="00446D2D">
        <w:t xml:space="preserve"> </w:t>
      </w:r>
      <w:proofErr w:type="gramEnd"/>
      <w:r w:rsidR="00057BDA" w:rsidRPr="00446D2D">
        <w:rPr>
          <w:position w:val="-28"/>
        </w:rPr>
        <w:object w:dxaOrig="740" w:dyaOrig="660">
          <v:shape id="_x0000_i1043" type="#_x0000_t75" style="width:37.55pt;height:31.95pt" o:ole="">
            <v:imagedata r:id="rId42" o:title=""/>
          </v:shape>
          <o:OLEObject Type="Embed" ProgID="Equation.3" ShapeID="_x0000_i1043" DrawAspect="Content" ObjectID="_1548607885" r:id="rId43"/>
        </w:object>
      </w:r>
      <w:r w:rsidR="00861ED3" w:rsidRPr="00446D2D">
        <w:rPr>
          <w:rStyle w:val="FootnoteReference"/>
        </w:rPr>
        <w:footnoteReference w:id="7"/>
      </w:r>
      <w:r w:rsidR="004C057F" w:rsidRPr="00446D2D">
        <w:t>,</w:t>
      </w:r>
      <w:r w:rsidR="004B55E1" w:rsidRPr="00446D2D">
        <w:t xml:space="preserve"> </w:t>
      </w:r>
      <w:r w:rsidR="00861ED3" w:rsidRPr="00446D2D">
        <w:t>i</w:t>
      </w:r>
      <w:r w:rsidR="00CC1CCB" w:rsidRPr="00446D2D">
        <w:t>t follows</w:t>
      </w:r>
      <w:r w:rsidR="00CC1CCB" w:rsidRPr="00D51CAC">
        <w:t xml:space="preserve"> that</w:t>
      </w:r>
      <w:r w:rsidR="000A5894" w:rsidRPr="00D51CAC">
        <w:rPr>
          <w:position w:val="-28"/>
        </w:rPr>
        <w:object w:dxaOrig="780" w:dyaOrig="660">
          <v:shape id="_x0000_i1044" type="#_x0000_t75" style="width:39.45pt;height:31.95pt" o:ole="">
            <v:imagedata r:id="rId44" o:title=""/>
          </v:shape>
          <o:OLEObject Type="Embed" ProgID="Equation.3" ShapeID="_x0000_i1044" DrawAspect="Content" ObjectID="_1548607886" r:id="rId45"/>
        </w:object>
      </w:r>
      <w:r w:rsidR="00CB3F78" w:rsidRPr="00D51CAC">
        <w:t>. That is</w:t>
      </w:r>
      <w:r w:rsidR="00CC1CCB" w:rsidRPr="00D51CAC">
        <w:t xml:space="preserve">, </w:t>
      </w:r>
      <w:r w:rsidR="00B43B26" w:rsidRPr="00D51CAC">
        <w:t>an increase in the size of the guarantee</w:t>
      </w:r>
      <w:r w:rsidR="0070412B" w:rsidRPr="00D51CAC">
        <w:t xml:space="preserve"> lowers the threshold for good loans</w:t>
      </w:r>
      <w:r w:rsidR="00B43B26" w:rsidRPr="00D51CAC">
        <w:t xml:space="preserve"> </w:t>
      </w:r>
      <w:r w:rsidR="0070412B" w:rsidRPr="00D51CAC">
        <w:t xml:space="preserve">resulting </w:t>
      </w:r>
      <w:r w:rsidR="00B43B26" w:rsidRPr="00D51CAC">
        <w:t xml:space="preserve">in a </w:t>
      </w:r>
      <w:r w:rsidR="00CB3F78" w:rsidRPr="00D51CAC">
        <w:t>larger</w:t>
      </w:r>
      <w:r w:rsidR="00B43B26" w:rsidRPr="00D51CAC">
        <w:t xml:space="preserve"> a</w:t>
      </w:r>
      <w:r w:rsidR="00557E12" w:rsidRPr="00D51CAC">
        <w:t>-</w:t>
      </w:r>
      <w:r w:rsidR="00B43B26" w:rsidRPr="00D51CAC">
        <w:t xml:space="preserve">priori probability that the bank </w:t>
      </w:r>
      <w:r w:rsidR="006C250C" w:rsidRPr="00D51CAC">
        <w:t>faces a good</w:t>
      </w:r>
      <w:r w:rsidR="00B43B26" w:rsidRPr="00D51CAC">
        <w:t xml:space="preserve"> loan</w:t>
      </w:r>
      <w:r w:rsidR="00042903" w:rsidRPr="00D51CAC">
        <w:t>.</w:t>
      </w:r>
      <w:r w:rsidR="00343B94" w:rsidRPr="00D51CAC">
        <w:t xml:space="preserve"> </w:t>
      </w:r>
    </w:p>
    <w:p w:rsidR="007A2400" w:rsidRPr="00D51CAC" w:rsidRDefault="0056277D" w:rsidP="00793FB3">
      <w:pPr>
        <w:bidi w:val="0"/>
        <w:spacing w:line="360" w:lineRule="auto"/>
        <w:ind w:firstLine="720"/>
        <w:jc w:val="both"/>
      </w:pPr>
      <w:r w:rsidRPr="00CE6B6F">
        <w:t xml:space="preserve">Since the probability </w:t>
      </w:r>
      <w:r w:rsidRPr="00CE6B6F">
        <w:rPr>
          <w:position w:val="-14"/>
        </w:rPr>
        <w:object w:dxaOrig="279" w:dyaOrig="380">
          <v:shape id="_x0000_i1045" type="#_x0000_t75" style="width:14.4pt;height:18.15pt" o:ole="">
            <v:imagedata r:id="rId15" o:title=""/>
          </v:shape>
          <o:OLEObject Type="Embed" ProgID="Equation.3" ShapeID="_x0000_i1045" DrawAspect="Content" ObjectID="_1548607887" r:id="rId46"/>
        </w:object>
      </w:r>
      <w:r w:rsidRPr="00CE6B6F">
        <w:t xml:space="preserve"> is unknown to the bank, </w:t>
      </w:r>
      <w:r w:rsidR="008079CE" w:rsidRPr="00CE6B6F">
        <w:t>t</w:t>
      </w:r>
      <w:r w:rsidR="007A2400" w:rsidRPr="00CE6B6F">
        <w:t xml:space="preserve">he </w:t>
      </w:r>
      <w:r w:rsidR="00C26F12" w:rsidRPr="00CE6B6F">
        <w:t>bank's board of directors appoints a</w:t>
      </w:r>
      <w:r w:rsidR="002D6D3E" w:rsidRPr="00CE6B6F">
        <w:t xml:space="preserve"> </w:t>
      </w:r>
      <w:r w:rsidR="00042903" w:rsidRPr="00CE6B6F">
        <w:t xml:space="preserve">credit committee </w:t>
      </w:r>
      <w:r w:rsidR="007A2400" w:rsidRPr="00CE6B6F">
        <w:t>of</w:t>
      </w:r>
      <w:r w:rsidR="00042903" w:rsidRPr="00CE6B6F">
        <w:t xml:space="preserve"> </w:t>
      </w:r>
      <w:r w:rsidR="007A2400" w:rsidRPr="0034373B">
        <w:rPr>
          <w:i/>
          <w:iCs/>
        </w:rPr>
        <w:t>n</w:t>
      </w:r>
      <w:r w:rsidR="005C40E5" w:rsidRPr="0034373B">
        <w:rPr>
          <w:i/>
          <w:iCs/>
        </w:rPr>
        <w:t>=2k+1</w:t>
      </w:r>
      <w:r w:rsidR="002C3A11" w:rsidRPr="00CE6B6F">
        <w:t xml:space="preserve"> members</w:t>
      </w:r>
      <w:r w:rsidR="007A2400" w:rsidRPr="00CE6B6F">
        <w:t xml:space="preserve"> whose task is to approve or reject a </w:t>
      </w:r>
      <w:r w:rsidR="007A2400" w:rsidRPr="00CE6B6F">
        <w:lastRenderedPageBreak/>
        <w:t xml:space="preserve">loan application </w:t>
      </w:r>
      <w:r w:rsidR="0074141E" w:rsidRPr="00CE6B6F">
        <w:t xml:space="preserve">by assessing whether </w:t>
      </w:r>
      <w:r w:rsidR="00931848" w:rsidRPr="00CE6B6F">
        <w:fldChar w:fldCharType="begin"/>
      </w:r>
      <w:r w:rsidR="00931848" w:rsidRPr="00CE6B6F">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y</m:t>
            </m:r>
          </m:sub>
        </m:sSub>
        <m:r>
          <m:rPr>
            <m:sty m:val="p"/>
          </m:rPr>
          <w:rPr>
            <w:rFonts w:ascii="Cambria Math" w:hAnsi="Cambria Math"/>
          </w:rPr>
          <m:t>&gt;τ</m:t>
        </m:r>
      </m:oMath>
      <w:r w:rsidR="00931848" w:rsidRPr="00CE6B6F">
        <w:instrText xml:space="preserve"> </w:instrText>
      </w:r>
      <w:r w:rsidR="00931848" w:rsidRPr="00CE6B6F">
        <w:fldChar w:fldCharType="separate"/>
      </w:r>
      <w:r w:rsidR="005067FA" w:rsidRPr="00CE6B6F">
        <w:rPr>
          <w:position w:val="-14"/>
          <w:sz w:val="20"/>
          <w:szCs w:val="20"/>
        </w:rPr>
        <w:object w:dxaOrig="740" w:dyaOrig="380">
          <v:shape id="_x0000_i1046" type="#_x0000_t75" style="width:36.3pt;height:18.15pt" o:ole="">
            <v:imagedata r:id="rId28" o:title=""/>
          </v:shape>
          <o:OLEObject Type="Embed" ProgID="Equation.3" ShapeID="_x0000_i1046" DrawAspect="Content" ObjectID="_1548607888" r:id="rId47"/>
        </w:object>
      </w:r>
      <w:r w:rsidR="00931848" w:rsidRPr="00CE6B6F">
        <w:fldChar w:fldCharType="end"/>
      </w:r>
      <w:r w:rsidR="005067FA" w:rsidRPr="00CE6B6F">
        <w:t>or not</w:t>
      </w:r>
      <w:r w:rsidR="0080425E" w:rsidRPr="00CE6B6F">
        <w:t>.</w:t>
      </w:r>
      <w:r w:rsidR="0074141E" w:rsidRPr="00CE6B6F">
        <w:t xml:space="preserve"> </w:t>
      </w:r>
      <w:r w:rsidR="0080425E" w:rsidRPr="00CE6B6F">
        <w:t xml:space="preserve">The </w:t>
      </w:r>
      <w:r w:rsidR="00826DDD" w:rsidRPr="00CE6B6F">
        <w:t>common objective</w:t>
      </w:r>
      <w:r w:rsidR="0080425E" w:rsidRPr="00CE6B6F">
        <w:t xml:space="preserve"> of all </w:t>
      </w:r>
      <w:r w:rsidR="00826DDD" w:rsidRPr="00CE6B6F">
        <w:t>the</w:t>
      </w:r>
      <w:r w:rsidR="00826DDD" w:rsidRPr="00D51CAC">
        <w:t xml:space="preserve"> </w:t>
      </w:r>
      <w:r w:rsidR="002C3A11" w:rsidRPr="00CE6B6F">
        <w:t xml:space="preserve">credit </w:t>
      </w:r>
      <w:r w:rsidR="00042903" w:rsidRPr="00CE6B6F">
        <w:t>committee members</w:t>
      </w:r>
      <w:r w:rsidR="0080425E" w:rsidRPr="00CE6B6F">
        <w:t xml:space="preserve"> is</w:t>
      </w:r>
      <w:r w:rsidR="007A2400" w:rsidRPr="00CE6B6F">
        <w:t xml:space="preserve"> to </w:t>
      </w:r>
      <w:r w:rsidR="00B70794" w:rsidRPr="00CE6B6F">
        <w:t>make the correct decision concerning loan approval</w:t>
      </w:r>
      <w:r w:rsidR="005067FA" w:rsidRPr="00CE6B6F">
        <w:t>.</w:t>
      </w:r>
      <w:r w:rsidR="00275ACD" w:rsidRPr="00CE6B6F">
        <w:rPr>
          <w:rStyle w:val="FootnoteReference"/>
        </w:rPr>
        <w:footnoteReference w:id="8"/>
      </w:r>
      <w:r w:rsidR="007A2400" w:rsidRPr="00446D2D">
        <w:t xml:space="preserve"> </w:t>
      </w:r>
      <w:r w:rsidR="00F309F2" w:rsidRPr="00446D2D">
        <w:t xml:space="preserve">Each </w:t>
      </w:r>
      <w:r w:rsidR="002C3A11" w:rsidRPr="00446D2D">
        <w:t xml:space="preserve">member's </w:t>
      </w:r>
      <w:r w:rsidR="007A2400" w:rsidRPr="00446D2D">
        <w:t>decision regarding the type of loan</w:t>
      </w:r>
      <w:r w:rsidR="0038293A" w:rsidRPr="00446D2D">
        <w:t xml:space="preserve"> (good or bad)</w:t>
      </w:r>
      <w:r w:rsidR="007A2400" w:rsidRPr="00446D2D">
        <w:t xml:space="preserve"> is based on</w:t>
      </w:r>
      <w:r w:rsidR="007A2400" w:rsidRPr="00D51CAC">
        <w:t xml:space="preserve"> his </w:t>
      </w:r>
      <w:r w:rsidR="00F37EBC" w:rsidRPr="00D51CAC">
        <w:t xml:space="preserve">specific </w:t>
      </w:r>
      <w:r w:rsidR="007A2400" w:rsidRPr="00D51CAC">
        <w:t>information</w:t>
      </w:r>
      <w:r w:rsidR="00F93FFD" w:rsidRPr="00D51CAC">
        <w:t>,</w:t>
      </w:r>
      <w:r w:rsidR="007A2400" w:rsidRPr="00D51CAC">
        <w:t xml:space="preserve"> such as past experience in lending to the entrepreneur, the entrepreneur's leverage and other attributes of the entrepreneur and</w:t>
      </w:r>
      <w:r w:rsidR="00F93FFD" w:rsidRPr="00D51CAC">
        <w:t xml:space="preserve"> of</w:t>
      </w:r>
      <w:r w:rsidR="007A2400" w:rsidRPr="00D51CAC">
        <w:t xml:space="preserve"> the loan application. A </w:t>
      </w:r>
      <w:r w:rsidR="00F83F64" w:rsidRPr="00D51CAC">
        <w:t xml:space="preserve">credit </w:t>
      </w:r>
      <w:r w:rsidR="00042903" w:rsidRPr="00D51CAC">
        <w:t>committee member's</w:t>
      </w:r>
      <w:r w:rsidR="007A2400" w:rsidRPr="00D51CAC">
        <w:t xml:space="preserve"> decisional skill is represented by </w:t>
      </w:r>
      <w:r w:rsidR="007A2400" w:rsidRPr="00D51CAC">
        <w:rPr>
          <w:i/>
          <w:iCs/>
        </w:rPr>
        <w:t>p</w:t>
      </w:r>
      <w:r w:rsidR="00B81C07" w:rsidRPr="00D51CAC">
        <w:t>,</w:t>
      </w:r>
      <w:r w:rsidR="007A2400" w:rsidRPr="00D51CAC">
        <w:t xml:space="preserve"> </w:t>
      </w:r>
      <w:r w:rsidR="00B81C07" w:rsidRPr="00D51CAC">
        <w:t xml:space="preserve">1/2&lt; </w:t>
      </w:r>
      <w:r w:rsidR="00B81C07" w:rsidRPr="00D51CAC">
        <w:rPr>
          <w:i/>
          <w:iCs/>
        </w:rPr>
        <w:t>p</w:t>
      </w:r>
      <w:r w:rsidR="00B81C07" w:rsidRPr="00D51CAC">
        <w:t xml:space="preserve">&lt;1, </w:t>
      </w:r>
      <w:r w:rsidR="007A2400" w:rsidRPr="00D51CAC">
        <w:t xml:space="preserve">which represents </w:t>
      </w:r>
      <w:r w:rsidR="00FE2E06" w:rsidRPr="00D51CAC">
        <w:t>his</w:t>
      </w:r>
      <w:r w:rsidR="007A2400" w:rsidRPr="00D51CAC">
        <w:t xml:space="preserve"> probability </w:t>
      </w:r>
      <w:r w:rsidR="00FE2E06" w:rsidRPr="00D51CAC">
        <w:t>of approving</w:t>
      </w:r>
      <w:r w:rsidR="005C086D" w:rsidRPr="00D51CAC">
        <w:t xml:space="preserve"> </w:t>
      </w:r>
      <w:r w:rsidR="007A2400" w:rsidRPr="00D51CAC">
        <w:t>a good loan and reject</w:t>
      </w:r>
      <w:r w:rsidR="00FE2E06" w:rsidRPr="00D51CAC">
        <w:t>ing</w:t>
      </w:r>
      <w:r w:rsidR="007A2400" w:rsidRPr="00D51CAC">
        <w:t xml:space="preserve"> a bad one. We assume that </w:t>
      </w:r>
      <w:r w:rsidR="00FE2E06" w:rsidRPr="00D51CAC">
        <w:t xml:space="preserve">the </w:t>
      </w:r>
      <w:r w:rsidR="00042903" w:rsidRPr="00D51CAC">
        <w:t xml:space="preserve">committee members </w:t>
      </w:r>
      <w:r w:rsidR="00FE2E06" w:rsidRPr="00D51CAC">
        <w:t>have homogeneous skills</w:t>
      </w:r>
      <w:r w:rsidR="007A2400" w:rsidRPr="00D51CAC">
        <w:t xml:space="preserve"> and that decisional skills are statistically independent across </w:t>
      </w:r>
      <w:r w:rsidR="00F83F64" w:rsidRPr="00D51CAC">
        <w:t xml:space="preserve">credit </w:t>
      </w:r>
      <w:r w:rsidR="00042903" w:rsidRPr="00D51CAC">
        <w:t>committee members</w:t>
      </w:r>
      <w:r w:rsidR="007A2400" w:rsidRPr="00D51CAC">
        <w:t xml:space="preserve">. A </w:t>
      </w:r>
      <w:r w:rsidR="00B81C07" w:rsidRPr="00D51CAC">
        <w:t xml:space="preserve">final </w:t>
      </w:r>
      <w:r w:rsidR="007A2400" w:rsidRPr="00D51CAC">
        <w:t xml:space="preserve">decision is reached by </w:t>
      </w:r>
      <w:r w:rsidR="000F381D" w:rsidRPr="00D51CAC">
        <w:t xml:space="preserve">applying </w:t>
      </w:r>
      <w:r w:rsidR="007A2400" w:rsidRPr="00D51CAC">
        <w:t>a decisive decision rule</w:t>
      </w:r>
      <w:r w:rsidR="008E4FE8" w:rsidRPr="00D51CAC">
        <w:t xml:space="preserve">, </w:t>
      </w:r>
      <w:r w:rsidR="00D10B39" w:rsidRPr="00D51CAC">
        <w:t>which</w:t>
      </w:r>
      <w:r w:rsidR="007A2400" w:rsidRPr="00D51CAC">
        <w:t xml:space="preserve"> is a function that </w:t>
      </w:r>
      <w:r w:rsidR="007A2400" w:rsidRPr="00CE6B6F">
        <w:t xml:space="preserve">assigns 1 (approval) or -1 (rejection) to any </w:t>
      </w:r>
      <w:r w:rsidR="00347CFC" w:rsidRPr="00CE6B6F">
        <w:t xml:space="preserve">set of </w:t>
      </w:r>
      <w:r w:rsidR="00C24E6F" w:rsidRPr="00CE6B6F">
        <w:t>decision</w:t>
      </w:r>
      <w:r w:rsidR="00347CFC" w:rsidRPr="00CE6B6F">
        <w:t>s</w:t>
      </w:r>
      <w:r w:rsidR="00C24E6F" w:rsidRPr="00CE6B6F">
        <w:t xml:space="preserve"> </w:t>
      </w:r>
      <w:r w:rsidR="00347CFC" w:rsidRPr="00CE6B6F">
        <w:t xml:space="preserve">made by the members </w:t>
      </w:r>
      <w:r w:rsidR="00C24E6F" w:rsidRPr="00CE6B6F">
        <w:t xml:space="preserve">of </w:t>
      </w:r>
      <w:r w:rsidR="00C24E6F" w:rsidRPr="00493632">
        <w:t xml:space="preserve">the </w:t>
      </w:r>
      <w:r w:rsidR="00042903" w:rsidRPr="00493632">
        <w:t>credit committee</w:t>
      </w:r>
      <w:r w:rsidR="00C24E6F" w:rsidRPr="00493632">
        <w:t>.</w:t>
      </w:r>
      <w:r w:rsidR="007A2400" w:rsidRPr="00493632">
        <w:t xml:space="preserve"> </w:t>
      </w:r>
      <w:r w:rsidR="004550B4" w:rsidRPr="00493632">
        <w:t>The assumption of homogeneous decisional skills is very common in the literature</w:t>
      </w:r>
      <w:r w:rsidR="00B63ACF" w:rsidRPr="00493632">
        <w:t xml:space="preserve"> since along time skills tend to become homogeneous due to deliberation and effective learning processes, see</w:t>
      </w:r>
      <w:r w:rsidR="00867705">
        <w:t>,</w:t>
      </w:r>
      <w:r w:rsidR="00B63ACF" w:rsidRPr="00493632">
        <w:t xml:space="preserve"> for example</w:t>
      </w:r>
      <w:r w:rsidR="00867705">
        <w:t>,</w:t>
      </w:r>
      <w:r w:rsidR="00B63ACF" w:rsidRPr="00493632">
        <w:t xml:space="preserve"> Ben </w:t>
      </w:r>
      <w:proofErr w:type="spellStart"/>
      <w:r w:rsidR="00B63ACF" w:rsidRPr="00493632">
        <w:t>Yashar</w:t>
      </w:r>
      <w:proofErr w:type="spellEnd"/>
      <w:r w:rsidR="00B63ACF" w:rsidRPr="00493632">
        <w:t xml:space="preserve"> and </w:t>
      </w:r>
      <w:proofErr w:type="spellStart"/>
      <w:r w:rsidR="00B63ACF" w:rsidRPr="00493632">
        <w:t>Nitzan</w:t>
      </w:r>
      <w:proofErr w:type="spellEnd"/>
      <w:r w:rsidR="00B63ACF" w:rsidRPr="00493632">
        <w:t xml:space="preserve"> (</w:t>
      </w:r>
      <w:proofErr w:type="gramStart"/>
      <w:r w:rsidR="005B572F" w:rsidRPr="00493632">
        <w:t>2016</w:t>
      </w:r>
      <w:r w:rsidR="00B63ACF" w:rsidRPr="00493632">
        <w:t xml:space="preserve"> )</w:t>
      </w:r>
      <w:proofErr w:type="gramEnd"/>
      <w:r w:rsidR="00B63ACF" w:rsidRPr="00493632">
        <w:t xml:space="preserve">. </w:t>
      </w:r>
      <w:r w:rsidR="004550B4" w:rsidRPr="00493632">
        <w:t xml:space="preserve"> </w:t>
      </w:r>
    </w:p>
    <w:p w:rsidR="00793FB3" w:rsidRPr="00D51CAC" w:rsidRDefault="00C24E6F" w:rsidP="006D7F38">
      <w:pPr>
        <w:bidi w:val="0"/>
        <w:spacing w:line="360" w:lineRule="auto"/>
        <w:ind w:firstLine="720"/>
        <w:jc w:val="both"/>
      </w:pPr>
      <w:r w:rsidRPr="00D51CAC">
        <w:t xml:space="preserve">It is plausible to </w:t>
      </w:r>
      <w:r w:rsidR="008E4FE8" w:rsidRPr="00D51CAC">
        <w:t>re</w:t>
      </w:r>
      <w:r w:rsidR="00FE2E06" w:rsidRPr="00D51CAC">
        <w:t>sort</w:t>
      </w:r>
      <w:r w:rsidR="008E4FE8" w:rsidRPr="00D51CAC">
        <w:t xml:space="preserve"> to</w:t>
      </w:r>
      <w:r w:rsidRPr="00D51CAC">
        <w:t xml:space="preserve"> qualified majority rule</w:t>
      </w:r>
      <w:r w:rsidR="006A7F9D" w:rsidRPr="00D51CAC">
        <w:t>s</w:t>
      </w:r>
      <w:r w:rsidR="00536E2F" w:rsidRPr="00D51CAC">
        <w:t xml:space="preserve"> </w:t>
      </w:r>
      <w:r w:rsidRPr="00D51CAC">
        <w:t>since</w:t>
      </w:r>
      <w:r w:rsidR="00FE2E06" w:rsidRPr="00D51CAC">
        <w:t>,</w:t>
      </w:r>
      <w:r w:rsidRPr="00D51CAC">
        <w:t xml:space="preserve"> b</w:t>
      </w:r>
      <w:r w:rsidR="007A2400" w:rsidRPr="00D51CAC">
        <w:t xml:space="preserve">y the main result in </w:t>
      </w:r>
      <w:proofErr w:type="spellStart"/>
      <w:r w:rsidR="007A2400" w:rsidRPr="00D51CAC">
        <w:t>Nitzan</w:t>
      </w:r>
      <w:proofErr w:type="spellEnd"/>
      <w:r w:rsidR="007A2400" w:rsidRPr="00D51CAC">
        <w:t xml:space="preserve"> and </w:t>
      </w:r>
      <w:proofErr w:type="spellStart"/>
      <w:r w:rsidR="007A2400" w:rsidRPr="00D51CAC">
        <w:t>Paroush</w:t>
      </w:r>
      <w:proofErr w:type="spellEnd"/>
      <w:r w:rsidR="007A2400" w:rsidRPr="00D51CAC">
        <w:t xml:space="preserve"> (1982) and Ben </w:t>
      </w:r>
      <w:proofErr w:type="spellStart"/>
      <w:r w:rsidR="007A2400" w:rsidRPr="00D51CAC">
        <w:t>Yashar</w:t>
      </w:r>
      <w:proofErr w:type="spellEnd"/>
      <w:r w:rsidR="007A2400" w:rsidRPr="00D51CAC">
        <w:t xml:space="preserve"> and </w:t>
      </w:r>
      <w:proofErr w:type="spellStart"/>
      <w:r w:rsidR="007A2400" w:rsidRPr="00D51CAC">
        <w:t>Nitzan</w:t>
      </w:r>
      <w:proofErr w:type="spellEnd"/>
      <w:r w:rsidR="007A2400" w:rsidRPr="00D51CAC">
        <w:t xml:space="preserve"> (1997), if individuals have an identical decisional skill </w:t>
      </w:r>
      <w:r w:rsidR="007A2400" w:rsidRPr="00D51CAC">
        <w:rPr>
          <w:i/>
          <w:iCs/>
        </w:rPr>
        <w:t>p</w:t>
      </w:r>
      <w:r w:rsidR="007A2400" w:rsidRPr="00D51CAC">
        <w:t>, the optimal decision rule is a qualified majority rule</w:t>
      </w:r>
      <w:r w:rsidRPr="00D51CAC">
        <w:t>.</w:t>
      </w:r>
      <w:r w:rsidR="007A2400" w:rsidRPr="00D51CAC">
        <w:t xml:space="preserve"> </w:t>
      </w:r>
      <w:r w:rsidRPr="00D51CAC">
        <w:t>A qualified majority rule is represented by</w:t>
      </w:r>
      <w:r w:rsidR="007A2400" w:rsidRPr="00D51CAC">
        <w:t xml:space="preserve"> an integer </w:t>
      </w:r>
      <w:r w:rsidR="007A2400" w:rsidRPr="00D51CAC">
        <w:rPr>
          <w:i/>
          <w:iCs/>
        </w:rPr>
        <w:t>q</w:t>
      </w:r>
      <w:r w:rsidR="007A2400" w:rsidRPr="00D51CAC">
        <w:t xml:space="preserve">, the quota required for the decision to be 1. That is, the </w:t>
      </w:r>
      <w:r w:rsidR="00FE2E06" w:rsidRPr="00D51CAC">
        <w:t xml:space="preserve">committee </w:t>
      </w:r>
      <w:r w:rsidR="007A2400" w:rsidRPr="00D51CAC">
        <w:t xml:space="preserve">decision is 1, if and only if the number of </w:t>
      </w:r>
      <w:r w:rsidR="00FE2E06" w:rsidRPr="00D51CAC">
        <w:t xml:space="preserve">the </w:t>
      </w:r>
      <w:r w:rsidR="00F83F64" w:rsidRPr="00D51CAC">
        <w:t xml:space="preserve">credit </w:t>
      </w:r>
      <w:r w:rsidR="00DC57AB" w:rsidRPr="00D51CAC">
        <w:t xml:space="preserve">committee members who </w:t>
      </w:r>
      <w:r w:rsidR="007A2400" w:rsidRPr="00D51CAC">
        <w:t xml:space="preserve">support </w:t>
      </w:r>
      <w:r w:rsidR="00F309F2" w:rsidRPr="00D51CAC">
        <w:t xml:space="preserve">approval </w:t>
      </w:r>
      <w:r w:rsidR="007A2400" w:rsidRPr="00D51CAC">
        <w:t xml:space="preserve">is larger than or equal to </w:t>
      </w:r>
      <w:r w:rsidR="007A2400" w:rsidRPr="00D51CAC">
        <w:rPr>
          <w:i/>
          <w:iCs/>
        </w:rPr>
        <w:t>q</w:t>
      </w:r>
      <w:r w:rsidR="007A2400" w:rsidRPr="00D51CAC">
        <w:t xml:space="preserve">. </w:t>
      </w:r>
      <w:r w:rsidR="000A22C3" w:rsidRPr="00D51CAC">
        <w:t xml:space="preserve">Note that </w:t>
      </w:r>
      <w:r w:rsidR="000A22C3" w:rsidRPr="00D51CAC">
        <w:rPr>
          <w:i/>
          <w:iCs/>
        </w:rPr>
        <w:t>q=k+1</w:t>
      </w:r>
      <w:r w:rsidR="000A22C3" w:rsidRPr="00D51CAC">
        <w:t xml:space="preserve"> represents the simple majority rule, </w:t>
      </w:r>
      <w:r w:rsidR="000A22C3" w:rsidRPr="00D51CAC">
        <w:rPr>
          <w:i/>
          <w:iCs/>
        </w:rPr>
        <w:t>q=n</w:t>
      </w:r>
      <w:r w:rsidR="000A22C3" w:rsidRPr="00D51CAC">
        <w:t xml:space="preserve"> represents a centralized decision rule, whereby </w:t>
      </w:r>
      <w:r w:rsidR="00FE2E06" w:rsidRPr="00D51CAC">
        <w:t xml:space="preserve">the approval of </w:t>
      </w:r>
      <w:r w:rsidR="000A22C3" w:rsidRPr="00D51CAC">
        <w:t xml:space="preserve">all </w:t>
      </w:r>
      <w:r w:rsidR="00FE2E06" w:rsidRPr="00D51CAC">
        <w:t xml:space="preserve">the </w:t>
      </w:r>
      <w:r w:rsidR="000A22C3" w:rsidRPr="00D51CAC">
        <w:t xml:space="preserve">credit committee members </w:t>
      </w:r>
      <w:r w:rsidR="00FE2E06" w:rsidRPr="00D51CAC">
        <w:t>is required to</w:t>
      </w:r>
      <w:r w:rsidR="000A22C3" w:rsidRPr="00D51CAC">
        <w:t xml:space="preserve"> approve </w:t>
      </w:r>
      <w:r w:rsidR="000A22C3" w:rsidRPr="00610FAE">
        <w:t>a loan</w:t>
      </w:r>
      <w:r w:rsidR="0041419C" w:rsidRPr="00610FAE">
        <w:t xml:space="preserve"> </w:t>
      </w:r>
      <w:r w:rsidR="000A22C3" w:rsidRPr="00610FAE">
        <w:t xml:space="preserve">and </w:t>
      </w:r>
      <w:r w:rsidR="000A22C3" w:rsidRPr="00610FAE">
        <w:rPr>
          <w:i/>
          <w:iCs/>
        </w:rPr>
        <w:t>q=1</w:t>
      </w:r>
      <w:r w:rsidR="000A22C3" w:rsidRPr="00610FAE">
        <w:t xml:space="preserve"> represents a decentralized decision rule</w:t>
      </w:r>
      <w:r w:rsidR="003C3BAE" w:rsidRPr="00610FAE">
        <w:t>,</w:t>
      </w:r>
      <w:r w:rsidR="000A22C3" w:rsidRPr="00610FAE">
        <w:t xml:space="preserve"> whereby </w:t>
      </w:r>
      <w:r w:rsidR="00FE2E06" w:rsidRPr="00610FAE">
        <w:t>the</w:t>
      </w:r>
      <w:r w:rsidR="00FE2E06" w:rsidRPr="00D51CAC">
        <w:t xml:space="preserve"> approval of </w:t>
      </w:r>
      <w:r w:rsidR="000A22C3" w:rsidRPr="00D51CAC">
        <w:t xml:space="preserve">only </w:t>
      </w:r>
      <w:r w:rsidR="000A22C3" w:rsidRPr="00CE6B6F">
        <w:t xml:space="preserve">one credit committee member is required </w:t>
      </w:r>
      <w:r w:rsidR="00FE2E06" w:rsidRPr="00CE6B6F">
        <w:t>to approve</w:t>
      </w:r>
      <w:r w:rsidR="000A22C3" w:rsidRPr="00CE6B6F">
        <w:t xml:space="preserve"> a loan. </w:t>
      </w:r>
      <w:r w:rsidR="00EB6A86" w:rsidRPr="00CE6B6F">
        <w:t xml:space="preserve">In </w:t>
      </w:r>
      <w:r w:rsidR="00034592" w:rsidRPr="00CE6B6F">
        <w:t>the trivial</w:t>
      </w:r>
      <w:r w:rsidR="00EB6A86" w:rsidRPr="00CE6B6F">
        <w:t xml:space="preserve"> cases</w:t>
      </w:r>
      <w:r w:rsidR="00CE6B6F" w:rsidRPr="00CE6B6F">
        <w:t>,</w:t>
      </w:r>
      <w:r w:rsidR="00EB6A86" w:rsidRPr="00CE6B6F">
        <w:t xml:space="preserve"> the decision is made without consulting the committee when </w:t>
      </w:r>
      <w:r w:rsidR="00EB6A86" w:rsidRPr="00CE6B6F">
        <w:rPr>
          <w:i/>
          <w:iCs/>
        </w:rPr>
        <w:t>q=0</w:t>
      </w:r>
      <w:r w:rsidR="00A0119D" w:rsidRPr="00CE6B6F">
        <w:t xml:space="preserve"> (always approve)</w:t>
      </w:r>
      <w:r w:rsidR="00EB6A86" w:rsidRPr="00CE6B6F">
        <w:t xml:space="preserve"> or </w:t>
      </w:r>
      <w:proofErr w:type="gramStart"/>
      <w:r w:rsidR="006E5A22" w:rsidRPr="00CE6B6F">
        <w:t>when</w:t>
      </w:r>
      <w:r w:rsidR="00EB6A86" w:rsidRPr="00CE6B6F">
        <w:t xml:space="preserve">  </w:t>
      </w:r>
      <w:r w:rsidR="00EB6A86" w:rsidRPr="00CE6B6F">
        <w:rPr>
          <w:i/>
          <w:iCs/>
        </w:rPr>
        <w:t>q</w:t>
      </w:r>
      <w:proofErr w:type="gramEnd"/>
      <w:r w:rsidR="00EB6A86" w:rsidRPr="00CE6B6F">
        <w:rPr>
          <w:i/>
          <w:iCs/>
        </w:rPr>
        <w:t>=n+1</w:t>
      </w:r>
      <w:r w:rsidR="00A0119D" w:rsidRPr="00CE6B6F">
        <w:rPr>
          <w:i/>
          <w:iCs/>
        </w:rPr>
        <w:t xml:space="preserve"> </w:t>
      </w:r>
      <w:r w:rsidR="00A0119D" w:rsidRPr="00CE6B6F">
        <w:t>(never approve)</w:t>
      </w:r>
      <w:r w:rsidR="00EB6A86" w:rsidRPr="00CE6B6F">
        <w:rPr>
          <w:i/>
          <w:iCs/>
        </w:rPr>
        <w:t>.</w:t>
      </w:r>
      <w:r w:rsidR="00793FB3" w:rsidRPr="00793FB3">
        <w:t xml:space="preserve"> </w:t>
      </w:r>
      <w:r w:rsidR="00793FB3" w:rsidRPr="00493632">
        <w:t xml:space="preserve">Note that although the credit committee members are assumed to be equally skilled, this does not imply that the optimal decision rule is the simple majority rule. In fact, as explained below and in the next section, despite the simplifying assumption, the set of potentially optimal decision rules is the spectrum of all possible qualified majority rules. The particular optimal qualified majority rule </w:t>
      </w:r>
      <w:r w:rsidR="00793FB3" w:rsidRPr="00493632">
        <w:lastRenderedPageBreak/>
        <w:t>hinges on the environmental biases, viz., the</w:t>
      </w:r>
      <w:r w:rsidR="00793FB3">
        <w:t xml:space="preserve"> a-</w:t>
      </w:r>
      <w:r w:rsidR="00793FB3" w:rsidRPr="00493632">
        <w:t>prior</w:t>
      </w:r>
      <w:r w:rsidR="00793FB3">
        <w:t xml:space="preserve"> probabilities</w:t>
      </w:r>
      <w:r w:rsidR="00793FB3" w:rsidRPr="00493632">
        <w:t xml:space="preserve"> and the net </w:t>
      </w:r>
      <w:r w:rsidR="006D7F38">
        <w:t>income</w:t>
      </w:r>
      <w:r w:rsidR="00793FB3" w:rsidRPr="00493632">
        <w:t xml:space="preserve"> </w:t>
      </w:r>
      <w:r w:rsidR="006D7F38">
        <w:t>from</w:t>
      </w:r>
      <w:r w:rsidR="00793FB3" w:rsidRPr="00493632">
        <w:t xml:space="preserve"> the possible states of </w:t>
      </w:r>
      <w:r w:rsidR="006D7F38">
        <w:t>the loan (good or bad)</w:t>
      </w:r>
      <w:r w:rsidR="00793FB3" w:rsidRPr="00493632">
        <w:t>.</w:t>
      </w:r>
    </w:p>
    <w:p w:rsidR="00677131" w:rsidRPr="00D51CAC" w:rsidRDefault="00677131" w:rsidP="00677131">
      <w:pPr>
        <w:bidi w:val="0"/>
        <w:spacing w:line="360" w:lineRule="auto"/>
        <w:ind w:firstLine="720"/>
      </w:pPr>
    </w:p>
    <w:p w:rsidR="003A7F52" w:rsidRPr="00D51CAC" w:rsidRDefault="006D0106" w:rsidP="0032569A">
      <w:pPr>
        <w:bidi w:val="0"/>
        <w:spacing w:line="360" w:lineRule="auto"/>
        <w:rPr>
          <w:b/>
          <w:bCs/>
        </w:rPr>
      </w:pPr>
      <w:r w:rsidRPr="00D51CAC">
        <w:rPr>
          <w:b/>
          <w:bCs/>
        </w:rPr>
        <w:t xml:space="preserve">3. </w:t>
      </w:r>
      <w:r w:rsidR="00C24E6F" w:rsidRPr="00D51CAC">
        <w:rPr>
          <w:b/>
          <w:bCs/>
        </w:rPr>
        <w:t>T</w:t>
      </w:r>
      <w:r w:rsidR="005C40E5" w:rsidRPr="00D51CAC">
        <w:rPr>
          <w:b/>
          <w:bCs/>
        </w:rPr>
        <w:t>he effect of government intervention</w:t>
      </w:r>
      <w:r w:rsidR="00C24E6F" w:rsidRPr="00D51CAC">
        <w:rPr>
          <w:b/>
          <w:bCs/>
        </w:rPr>
        <w:t xml:space="preserve"> on loan approval</w:t>
      </w:r>
    </w:p>
    <w:p w:rsidR="00042903" w:rsidRPr="00D51CAC" w:rsidRDefault="00015241" w:rsidP="00F96298">
      <w:pPr>
        <w:bidi w:val="0"/>
        <w:spacing w:line="360" w:lineRule="auto"/>
        <w:jc w:val="both"/>
      </w:pPr>
      <w:r w:rsidRPr="00D51CAC">
        <w:t xml:space="preserve">Given the parameter </w:t>
      </w:r>
      <w:r w:rsidRPr="00D51CAC">
        <w:rPr>
          <w:i/>
          <w:iCs/>
        </w:rPr>
        <w:t>q</w:t>
      </w:r>
      <w:r w:rsidRPr="00D51CAC">
        <w:t xml:space="preserve"> that represents the </w:t>
      </w:r>
      <w:r w:rsidR="00A2798C" w:rsidRPr="00D51CAC">
        <w:t>qualified majority rule used by the credit committee, l</w:t>
      </w:r>
      <w:r w:rsidRPr="00D51CAC">
        <w:t>et us denote</w:t>
      </w:r>
      <w:r w:rsidR="00614EF6" w:rsidRPr="00D51CAC">
        <w:t xml:space="preserve"> </w:t>
      </w:r>
      <w:r w:rsidR="007C4056" w:rsidRPr="00D51CAC">
        <w:t>the probabilit</w:t>
      </w:r>
      <w:r w:rsidR="00614EF6" w:rsidRPr="00D51CAC">
        <w:t xml:space="preserve">ies that the </w:t>
      </w:r>
      <w:r w:rsidR="00C26F12" w:rsidRPr="00D51CAC">
        <w:t xml:space="preserve">committee </w:t>
      </w:r>
      <w:r w:rsidR="00614EF6" w:rsidRPr="00D51CAC">
        <w:t xml:space="preserve">approves a good loan and rejects a bad loan </w:t>
      </w:r>
      <w:proofErr w:type="gramStart"/>
      <w:r w:rsidR="00614EF6" w:rsidRPr="00D51CAC">
        <w:t xml:space="preserve">by </w:t>
      </w:r>
      <w:proofErr w:type="gramEnd"/>
      <w:r w:rsidR="00774EE1" w:rsidRPr="00D51CAC">
        <w:rPr>
          <w:position w:val="-10"/>
        </w:rPr>
        <w:object w:dxaOrig="720" w:dyaOrig="340">
          <v:shape id="_x0000_i1047" type="#_x0000_t75" style="width:36.3pt;height:17.55pt" o:ole="">
            <v:imagedata r:id="rId48" o:title=""/>
          </v:shape>
          <o:OLEObject Type="Embed" ProgID="Equation.3" ShapeID="_x0000_i1047" DrawAspect="Content" ObjectID="_1548607889" r:id="rId49"/>
        </w:object>
      </w:r>
      <w:r w:rsidR="008F49AE" w:rsidRPr="00D51CAC">
        <w:t>,</w:t>
      </w:r>
      <w:r w:rsidR="007C4056" w:rsidRPr="00D51CAC">
        <w:t xml:space="preserve"> and </w:t>
      </w:r>
      <w:r w:rsidR="00774EE1" w:rsidRPr="00D51CAC">
        <w:rPr>
          <w:position w:val="-10"/>
        </w:rPr>
        <w:object w:dxaOrig="880" w:dyaOrig="340">
          <v:shape id="_x0000_i1048" type="#_x0000_t75" style="width:43.85pt;height:17.55pt" o:ole="">
            <v:imagedata r:id="rId50" o:title=""/>
          </v:shape>
          <o:OLEObject Type="Embed" ProgID="Equation.3" ShapeID="_x0000_i1048" DrawAspect="Content" ObjectID="_1548607890" r:id="rId51"/>
        </w:object>
      </w:r>
      <w:r w:rsidR="008F49AE" w:rsidRPr="00D51CAC">
        <w:t>,</w:t>
      </w:r>
      <w:r w:rsidR="007C4056" w:rsidRPr="00D51CAC">
        <w:t xml:space="preserve"> </w:t>
      </w:r>
      <w:r w:rsidR="00614EF6" w:rsidRPr="00D51CAC">
        <w:t xml:space="preserve">respectively. </w:t>
      </w:r>
      <w:r w:rsidR="003D5CCD" w:rsidRPr="00D51CAC">
        <w:t xml:space="preserve">Hence, the probability that a loan request is approved by the </w:t>
      </w:r>
      <w:r w:rsidR="00C26F12" w:rsidRPr="00D51CAC">
        <w:t xml:space="preserve">credit committee </w:t>
      </w:r>
      <w:r w:rsidR="003D5CCD" w:rsidRPr="00D51CAC">
        <w:t xml:space="preserve">is </w:t>
      </w:r>
      <w:r w:rsidR="009258DB" w:rsidRPr="00D51CAC">
        <w:t xml:space="preserve">denoted by </w:t>
      </w:r>
      <w:r w:rsidR="00A85494" w:rsidRPr="00D51CAC">
        <w:rPr>
          <w:position w:val="-10"/>
        </w:rPr>
        <w:object w:dxaOrig="820" w:dyaOrig="320">
          <v:shape id="_x0000_i1049" type="#_x0000_t75" style="width:40.7pt;height:16.3pt" o:ole="">
            <v:imagedata r:id="rId52" o:title=""/>
          </v:shape>
          <o:OLEObject Type="Embed" ProgID="Equation.3" ShapeID="_x0000_i1049" DrawAspect="Content" ObjectID="_1548607891" r:id="rId53"/>
        </w:object>
      </w:r>
      <w:r w:rsidR="009258DB" w:rsidRPr="00D51CAC">
        <w:t xml:space="preserve"> </w:t>
      </w:r>
      <w:r w:rsidR="00F17A21" w:rsidRPr="00D51CAC">
        <w:t>where</w:t>
      </w:r>
      <w:r w:rsidR="00A85494" w:rsidRPr="00D51CAC">
        <w:rPr>
          <w:position w:val="-10"/>
        </w:rPr>
        <w:object w:dxaOrig="3960" w:dyaOrig="340">
          <v:shape id="_x0000_i1050" type="#_x0000_t75" style="width:197.2pt;height:17.55pt" o:ole="">
            <v:imagedata r:id="rId54" o:title=""/>
          </v:shape>
          <o:OLEObject Type="Embed" ProgID="Equation.3" ShapeID="_x0000_i1050" DrawAspect="Content" ObjectID="_1548607892" r:id="rId55"/>
        </w:object>
      </w:r>
      <w:r w:rsidR="00393D2D" w:rsidRPr="00D51CAC">
        <w:t>. Note that</w:t>
      </w:r>
      <w:r w:rsidR="000A648B" w:rsidRPr="00D51CAC">
        <w:t xml:space="preserve"> </w:t>
      </w:r>
      <w:r w:rsidR="00393D2D" w:rsidRPr="00D51CAC">
        <w:t>1</w:t>
      </w:r>
      <w:r w:rsidR="000A648B" w:rsidRPr="00D51CAC">
        <w:t>-</w:t>
      </w:r>
      <w:r w:rsidR="000A648B" w:rsidRPr="00D51CAC">
        <w:rPr>
          <w:position w:val="-10"/>
        </w:rPr>
        <w:object w:dxaOrig="880" w:dyaOrig="340">
          <v:shape id="_x0000_i1051" type="#_x0000_t75" style="width:43.85pt;height:17.55pt" o:ole="">
            <v:imagedata r:id="rId50" o:title=""/>
          </v:shape>
          <o:OLEObject Type="Embed" ProgID="Equation.3" ShapeID="_x0000_i1051" DrawAspect="Content" ObjectID="_1548607893" r:id="rId56"/>
        </w:object>
      </w:r>
      <w:r w:rsidR="000A648B" w:rsidRPr="00D51CAC">
        <w:t xml:space="preserve"> is the probability that </w:t>
      </w:r>
      <w:r w:rsidR="00393D2D" w:rsidRPr="00D51CAC">
        <w:t>the approve</w:t>
      </w:r>
      <w:r w:rsidR="00A82D7D" w:rsidRPr="00D51CAC">
        <w:t>d</w:t>
      </w:r>
      <w:r w:rsidR="000A648B" w:rsidRPr="00D51CAC">
        <w:t xml:space="preserve"> decision is incorrect.</w:t>
      </w:r>
      <w:r w:rsidR="00042903" w:rsidRPr="00D51CAC">
        <w:t xml:space="preserve"> </w:t>
      </w:r>
    </w:p>
    <w:p w:rsidR="007B2F30" w:rsidRPr="000E27EB" w:rsidRDefault="00126984" w:rsidP="00695505">
      <w:pPr>
        <w:bidi w:val="0"/>
        <w:spacing w:line="360" w:lineRule="auto"/>
        <w:ind w:firstLine="720"/>
        <w:jc w:val="both"/>
      </w:pPr>
      <w:r w:rsidRPr="000E27EB">
        <w:t xml:space="preserve">We can </w:t>
      </w:r>
      <w:r w:rsidR="00A82D7D" w:rsidRPr="000E27EB">
        <w:t>establish that</w:t>
      </w:r>
      <w:r w:rsidR="003D5CCD" w:rsidRPr="000E27EB">
        <w:t xml:space="preserve"> </w:t>
      </w:r>
      <w:r w:rsidR="00A30BBC" w:rsidRPr="000E27EB">
        <w:t>the</w:t>
      </w:r>
      <w:r w:rsidR="003D5CCD" w:rsidRPr="000E27EB">
        <w:t xml:space="preserve"> guarantee </w:t>
      </w:r>
      <w:r w:rsidR="00A30BBC" w:rsidRPr="000E27EB">
        <w:t xml:space="preserve">enables the </w:t>
      </w:r>
      <w:r w:rsidR="003D5CCD" w:rsidRPr="000E27EB">
        <w:t xml:space="preserve">government to increase the </w:t>
      </w:r>
      <w:r w:rsidR="004E3BD4" w:rsidRPr="000E27EB">
        <w:t xml:space="preserve">probability that a loan </w:t>
      </w:r>
      <w:r w:rsidR="00A82D7D" w:rsidRPr="000E27EB">
        <w:t>is</w:t>
      </w:r>
      <w:r w:rsidR="004E3BD4" w:rsidRPr="000E27EB">
        <w:t xml:space="preserve"> approved</w:t>
      </w:r>
      <w:r w:rsidR="003D5CCD" w:rsidRPr="000E27EB">
        <w:t xml:space="preserve">. </w:t>
      </w:r>
      <w:r w:rsidRPr="000E27EB">
        <w:t>Namely</w:t>
      </w:r>
      <w:r w:rsidR="003D5CCD" w:rsidRPr="000E27EB">
        <w:t>,</w:t>
      </w:r>
      <w:r w:rsidRPr="000E27EB">
        <w:t xml:space="preserve"> t</w:t>
      </w:r>
      <w:r w:rsidR="007C546A" w:rsidRPr="000E27EB">
        <w:t xml:space="preserve">he probability of approval increases with </w:t>
      </w:r>
      <w:r w:rsidR="00B76591" w:rsidRPr="000E27EB">
        <w:t>the magnitude of</w:t>
      </w:r>
      <w:r w:rsidR="00337BCA" w:rsidRPr="000E27EB">
        <w:t xml:space="preserve"> the</w:t>
      </w:r>
      <w:r w:rsidR="00B76591" w:rsidRPr="000E27EB">
        <w:t xml:space="preserve"> government</w:t>
      </w:r>
      <w:r w:rsidR="008B31F7" w:rsidRPr="000E27EB">
        <w:t xml:space="preserve"> </w:t>
      </w:r>
      <w:r w:rsidR="00337BCA" w:rsidRPr="000E27EB">
        <w:t>guarantee</w:t>
      </w:r>
      <w:r w:rsidR="00560312" w:rsidRPr="000E27EB">
        <w:t>,</w:t>
      </w:r>
      <w:r w:rsidR="004B6875" w:rsidRPr="000E27EB">
        <w:t xml:space="preserve"> that </w:t>
      </w:r>
      <w:r w:rsidR="00DA6388" w:rsidRPr="000E27EB">
        <w:t>i</w:t>
      </w:r>
      <w:r w:rsidR="004B6875" w:rsidRPr="000E27EB">
        <w:t>s</w:t>
      </w:r>
      <w:proofErr w:type="gramStart"/>
      <w:r w:rsidR="00DA6388" w:rsidRPr="000E27EB">
        <w:t>:</w:t>
      </w:r>
      <w:r w:rsidR="004B6875" w:rsidRPr="000E27EB">
        <w:t xml:space="preserve"> </w:t>
      </w:r>
      <w:proofErr w:type="gramEnd"/>
      <w:r w:rsidR="00A85494" w:rsidRPr="000E27EB">
        <w:rPr>
          <w:position w:val="-28"/>
        </w:rPr>
        <w:object w:dxaOrig="1359" w:dyaOrig="660">
          <v:shape id="_x0000_i1052" type="#_x0000_t75" style="width:67.6pt;height:31.95pt" o:ole="">
            <v:imagedata r:id="rId57" o:title=""/>
          </v:shape>
          <o:OLEObject Type="Embed" ProgID="Equation.3" ShapeID="_x0000_i1052" DrawAspect="Content" ObjectID="_1548607894" r:id="rId58"/>
        </w:object>
      </w:r>
      <w:r w:rsidR="007C546A" w:rsidRPr="000E27EB">
        <w:t>.</w:t>
      </w:r>
      <w:r w:rsidRPr="000E27EB">
        <w:t xml:space="preserve"> </w:t>
      </w:r>
      <w:r w:rsidR="00695505" w:rsidRPr="000E27EB">
        <w:t>This can be shown by recalling that g</w:t>
      </w:r>
      <w:r w:rsidR="006969B6" w:rsidRPr="000E27EB">
        <w:t xml:space="preserve">iven the decision rule </w:t>
      </w:r>
      <w:r w:rsidR="006969B6" w:rsidRPr="000E27EB">
        <w:rPr>
          <w:i/>
          <w:iCs/>
        </w:rPr>
        <w:t>q</w:t>
      </w:r>
      <w:r w:rsidR="006969B6" w:rsidRPr="000E27EB">
        <w:t>, the decision to approve a loan request requires the support of a</w:t>
      </w:r>
      <w:r w:rsidR="00AA5FEB" w:rsidRPr="000E27EB">
        <w:t xml:space="preserve">t least </w:t>
      </w:r>
      <w:r w:rsidR="00AA5FEB" w:rsidRPr="000E27EB">
        <w:rPr>
          <w:i/>
          <w:iCs/>
        </w:rPr>
        <w:t>q</w:t>
      </w:r>
      <w:r w:rsidR="00AA5FEB" w:rsidRPr="000E27EB">
        <w:t xml:space="preserve"> </w:t>
      </w:r>
      <w:r w:rsidR="001B59AA" w:rsidRPr="000E27EB">
        <w:t>committee</w:t>
      </w:r>
      <w:r w:rsidR="00AA5FEB" w:rsidRPr="000E27EB">
        <w:t xml:space="preserve"> members.</w:t>
      </w:r>
      <w:r w:rsidR="00695505" w:rsidRPr="000E27EB">
        <w:t xml:space="preserve"> Furthermore, </w:t>
      </w:r>
      <w:r w:rsidR="006969B6" w:rsidRPr="000E27EB">
        <w:t xml:space="preserve"> </w:t>
      </w:r>
    </w:p>
    <w:p w:rsidR="00AA5FEB" w:rsidRPr="00D51CAC" w:rsidRDefault="00F81CFE" w:rsidP="00851868">
      <w:pPr>
        <w:bidi w:val="0"/>
        <w:spacing w:line="360" w:lineRule="auto"/>
        <w:jc w:val="both"/>
      </w:pPr>
      <w:r w:rsidRPr="000E27EB">
        <w:rPr>
          <w:position w:val="-30"/>
        </w:rPr>
        <w:object w:dxaOrig="2780" w:dyaOrig="720">
          <v:shape id="_x0000_i1053" type="#_x0000_t75" style="width:137.75pt;height:36.3pt" o:ole="">
            <v:imagedata r:id="rId59" o:title=""/>
          </v:shape>
          <o:OLEObject Type="Embed" ProgID="Equation.3" ShapeID="_x0000_i1053" DrawAspect="Content" ObjectID="_1548607895" r:id="rId60"/>
        </w:object>
      </w:r>
      <w:r w:rsidR="00A779A3" w:rsidRPr="000E27EB">
        <w:t>,</w:t>
      </w:r>
      <w:r w:rsidR="006969B6" w:rsidRPr="000E27EB">
        <w:t xml:space="preserve"> </w:t>
      </w:r>
      <w:proofErr w:type="gramStart"/>
      <w:r w:rsidR="001D3578" w:rsidRPr="000E27EB">
        <w:t>and</w:t>
      </w:r>
      <w:r w:rsidR="00851868" w:rsidRPr="000E27EB">
        <w:t xml:space="preserve"> </w:t>
      </w:r>
      <w:proofErr w:type="gramEnd"/>
      <w:r w:rsidRPr="000E27EB">
        <w:rPr>
          <w:position w:val="-30"/>
        </w:rPr>
        <w:object w:dxaOrig="3379" w:dyaOrig="720">
          <v:shape id="_x0000_i1054" type="#_x0000_t75" style="width:169.65pt;height:36.3pt" o:ole="">
            <v:imagedata r:id="rId61" o:title=""/>
          </v:shape>
          <o:OLEObject Type="Embed" ProgID="Equation.3" ShapeID="_x0000_i1054" DrawAspect="Content" ObjectID="_1548607896" r:id="rId62"/>
        </w:object>
      </w:r>
      <w:r w:rsidR="00B30465" w:rsidRPr="000E27EB">
        <w:t>.</w:t>
      </w:r>
      <w:r w:rsidR="006969B6" w:rsidRPr="000E27EB">
        <w:t xml:space="preserve"> </w:t>
      </w:r>
      <w:r w:rsidR="00851868" w:rsidRPr="000E27EB">
        <w:t>Also,</w:t>
      </w:r>
    </w:p>
    <w:p w:rsidR="00B30465" w:rsidRPr="00D51CAC" w:rsidRDefault="00C720D3" w:rsidP="00851868">
      <w:pPr>
        <w:bidi w:val="0"/>
        <w:spacing w:line="360" w:lineRule="auto"/>
        <w:jc w:val="both"/>
      </w:pPr>
      <w:r w:rsidRPr="00D51CAC">
        <w:rPr>
          <w:position w:val="-28"/>
        </w:rPr>
        <w:object w:dxaOrig="4080" w:dyaOrig="660">
          <v:shape id="_x0000_i1055" type="#_x0000_t75" style="width:202.85pt;height:31.95pt" o:ole="">
            <v:imagedata r:id="rId63" o:title=""/>
          </v:shape>
          <o:OLEObject Type="Embed" ProgID="Equation.3" ShapeID="_x0000_i1055" DrawAspect="Content" ObjectID="_1548607897" r:id="rId64"/>
        </w:object>
      </w:r>
      <w:r w:rsidR="007B2F30" w:rsidRPr="00D51CAC">
        <w:rPr>
          <w:position w:val="-28"/>
        </w:rPr>
        <w:object w:dxaOrig="2900" w:dyaOrig="660">
          <v:shape id="_x0000_i1056" type="#_x0000_t75" style="width:145.25pt;height:31.95pt" o:ole="">
            <v:imagedata r:id="rId65" o:title=""/>
          </v:shape>
          <o:OLEObject Type="Embed" ProgID="Equation.3" ShapeID="_x0000_i1056" DrawAspect="Content" ObjectID="_1548607898" r:id="rId66"/>
        </w:object>
      </w:r>
      <w:r w:rsidR="00A25322" w:rsidRPr="00D51CAC">
        <w:rPr>
          <w:position w:val="-30"/>
        </w:rPr>
        <w:object w:dxaOrig="1200" w:dyaOrig="700">
          <v:shape id="_x0000_i1057" type="#_x0000_t75" style="width:60.75pt;height:36.3pt" o:ole="">
            <v:imagedata r:id="rId67" o:title=""/>
          </v:shape>
          <o:OLEObject Type="Embed" ProgID="Equation.3" ShapeID="_x0000_i1057" DrawAspect="Content" ObjectID="_1548607899" r:id="rId68"/>
        </w:object>
      </w:r>
    </w:p>
    <w:p w:rsidR="00B30465" w:rsidRPr="00D51CAC" w:rsidRDefault="00B30465" w:rsidP="00B30465">
      <w:pPr>
        <w:bidi w:val="0"/>
        <w:spacing w:line="360" w:lineRule="auto"/>
        <w:jc w:val="both"/>
      </w:pPr>
      <w:proofErr w:type="gramStart"/>
      <w:r w:rsidRPr="00D51CAC">
        <w:t xml:space="preserve">where </w:t>
      </w:r>
      <w:proofErr w:type="gramEnd"/>
      <w:r w:rsidR="007E0378" w:rsidRPr="00D51CAC">
        <w:rPr>
          <w:position w:val="-30"/>
        </w:rPr>
        <w:object w:dxaOrig="3640" w:dyaOrig="720">
          <v:shape id="_x0000_i1058" type="#_x0000_t75" style="width:182.8pt;height:36.3pt" o:ole="">
            <v:imagedata r:id="rId69" o:title=""/>
          </v:shape>
          <o:OLEObject Type="Embed" ProgID="Equation.3" ShapeID="_x0000_i1058" DrawAspect="Content" ObjectID="_1548607900" r:id="rId70"/>
        </w:object>
      </w:r>
      <w:r w:rsidR="007B2F30" w:rsidRPr="00D51CAC">
        <w:t>.</w:t>
      </w:r>
    </w:p>
    <w:p w:rsidR="00750F69" w:rsidRPr="00D51CAC" w:rsidRDefault="00851868" w:rsidP="00750F69">
      <w:pPr>
        <w:bidi w:val="0"/>
        <w:spacing w:line="360" w:lineRule="auto"/>
        <w:jc w:val="both"/>
      </w:pPr>
      <w:r>
        <w:t>S</w:t>
      </w:r>
      <w:r w:rsidR="00750F69" w:rsidRPr="00D51CAC">
        <w:t>ince   (a</w:t>
      </w:r>
      <w:proofErr w:type="gramStart"/>
      <w:r w:rsidR="00750F69" w:rsidRPr="00D51CAC">
        <w:t xml:space="preserve">) </w:t>
      </w:r>
      <w:proofErr w:type="gramEnd"/>
      <w:r w:rsidR="00750F69" w:rsidRPr="00D51CAC">
        <w:rPr>
          <w:position w:val="-22"/>
        </w:rPr>
        <w:object w:dxaOrig="1020" w:dyaOrig="520">
          <v:shape id="_x0000_i1059" type="#_x0000_t75" style="width:50.7pt;height:25.65pt" o:ole="">
            <v:imagedata r:id="rId71" o:title=""/>
          </v:shape>
          <o:OLEObject Type="Embed" ProgID="Equation.3" ShapeID="_x0000_i1059" DrawAspect="Content" ObjectID="_1548607901" r:id="rId72"/>
        </w:object>
      </w:r>
      <w:r w:rsidR="009A37DC" w:rsidRPr="00D51CAC">
        <w:t>.</w:t>
      </w:r>
    </w:p>
    <w:p w:rsidR="00750F69" w:rsidRPr="00D51CAC" w:rsidRDefault="00750F69" w:rsidP="0020792B">
      <w:pPr>
        <w:bidi w:val="0"/>
        <w:spacing w:line="360" w:lineRule="auto"/>
        <w:jc w:val="both"/>
      </w:pPr>
      <w:r w:rsidRPr="00D51CAC">
        <w:tab/>
        <w:t>(</w:t>
      </w:r>
      <w:proofErr w:type="gramStart"/>
      <w:r w:rsidRPr="00D51CAC">
        <w:t>b</w:t>
      </w:r>
      <w:proofErr w:type="gramEnd"/>
      <w:r w:rsidRPr="00D51CAC">
        <w:t xml:space="preserve">) </w:t>
      </w:r>
      <w:r w:rsidR="007E6896" w:rsidRPr="00D51CAC">
        <w:rPr>
          <w:position w:val="-24"/>
        </w:rPr>
        <w:object w:dxaOrig="1540" w:dyaOrig="620">
          <v:shape id="_x0000_i1060" type="#_x0000_t75" style="width:76.4pt;height:31.3pt" o:ole="">
            <v:imagedata r:id="rId73" o:title=""/>
          </v:shape>
          <o:OLEObject Type="Embed" ProgID="Equation.3" ShapeID="_x0000_i1060" DrawAspect="Content" ObjectID="_1548607902" r:id="rId74"/>
        </w:object>
      </w:r>
      <w:r w:rsidR="009A37DC" w:rsidRPr="00D51CAC">
        <w:t>.</w:t>
      </w:r>
      <w:r w:rsidR="003937D3" w:rsidRPr="00D51CAC">
        <w:rPr>
          <w:rStyle w:val="FootnoteReference"/>
        </w:rPr>
        <w:footnoteReference w:id="9"/>
      </w:r>
    </w:p>
    <w:p w:rsidR="00750F69" w:rsidRPr="00D51CAC" w:rsidRDefault="00750F69" w:rsidP="003B4609">
      <w:pPr>
        <w:bidi w:val="0"/>
        <w:spacing w:line="360" w:lineRule="auto"/>
        <w:jc w:val="both"/>
      </w:pPr>
      <w:r w:rsidRPr="00D51CAC">
        <w:tab/>
        <w:t>(</w:t>
      </w:r>
      <w:proofErr w:type="gramStart"/>
      <w:r w:rsidRPr="00D51CAC">
        <w:t>c</w:t>
      </w:r>
      <w:proofErr w:type="gramEnd"/>
      <w:r w:rsidRPr="00D51CAC">
        <w:t xml:space="preserve">) </w:t>
      </w:r>
      <w:r w:rsidR="007E6896" w:rsidRPr="00D51CAC">
        <w:rPr>
          <w:position w:val="-12"/>
        </w:rPr>
        <w:object w:dxaOrig="1920" w:dyaOrig="360">
          <v:shape id="_x0000_i1061" type="#_x0000_t75" style="width:95.8pt;height:18.15pt" o:ole="">
            <v:imagedata r:id="rId75" o:title=""/>
          </v:shape>
          <o:OLEObject Type="Embed" ProgID="Equation.3" ShapeID="_x0000_i1061" DrawAspect="Content" ObjectID="_1548607903" r:id="rId76"/>
        </w:object>
      </w:r>
      <w:r w:rsidR="009A37DC" w:rsidRPr="00D51CAC">
        <w:t>.</w:t>
      </w:r>
      <w:r w:rsidR="0020792B" w:rsidRPr="00D51CAC">
        <w:rPr>
          <w:rStyle w:val="FootnoteReference"/>
        </w:rPr>
        <w:footnoteReference w:id="10"/>
      </w:r>
    </w:p>
    <w:p w:rsidR="007E6896" w:rsidRPr="00D51CAC" w:rsidRDefault="003B4609" w:rsidP="00851868">
      <w:pPr>
        <w:bidi w:val="0"/>
        <w:spacing w:line="360" w:lineRule="auto"/>
        <w:jc w:val="both"/>
        <w:rPr>
          <w:b/>
          <w:bCs/>
        </w:rPr>
      </w:pPr>
      <w:proofErr w:type="gramStart"/>
      <w:r w:rsidRPr="00D51CAC">
        <w:lastRenderedPageBreak/>
        <w:t xml:space="preserve">If </w:t>
      </w:r>
      <w:proofErr w:type="gramEnd"/>
      <w:r w:rsidR="003937D3" w:rsidRPr="00D51CAC">
        <w:rPr>
          <w:position w:val="-18"/>
        </w:rPr>
        <w:object w:dxaOrig="740" w:dyaOrig="480">
          <v:shape id="_x0000_i1062" type="#_x0000_t75" style="width:36.3pt;height:23.8pt" o:ole="">
            <v:imagedata r:id="rId77" o:title=""/>
          </v:shape>
          <o:OLEObject Type="Embed" ProgID="Equation.3" ShapeID="_x0000_i1062" DrawAspect="Content" ObjectID="_1548607904" r:id="rId78"/>
        </w:object>
      </w:r>
      <w:r w:rsidRPr="00D51CAC">
        <w:t xml:space="preserve">, then </w:t>
      </w:r>
      <w:r w:rsidR="00564D97" w:rsidRPr="00D51CAC">
        <w:t>by</w:t>
      </w:r>
      <w:r w:rsidRPr="00D51CAC">
        <w:t xml:space="preserve"> (a) and (b)</w:t>
      </w:r>
      <w:r w:rsidR="00560312" w:rsidRPr="00D51CAC">
        <w:t>,</w:t>
      </w:r>
      <w:r w:rsidRPr="00D51CAC">
        <w:t xml:space="preserve"> </w:t>
      </w:r>
      <w:r w:rsidR="00A85494" w:rsidRPr="00D51CAC">
        <w:rPr>
          <w:position w:val="-28"/>
        </w:rPr>
        <w:object w:dxaOrig="1359" w:dyaOrig="660">
          <v:shape id="_x0000_i1063" type="#_x0000_t75" style="width:67.6pt;height:31.95pt" o:ole="">
            <v:imagedata r:id="rId79" o:title=""/>
          </v:shape>
          <o:OLEObject Type="Embed" ProgID="Equation.3" ShapeID="_x0000_i1063" DrawAspect="Content" ObjectID="_1548607905" r:id="rId80"/>
        </w:object>
      </w:r>
      <w:r w:rsidRPr="00D51CAC">
        <w:t xml:space="preserve">. </w:t>
      </w:r>
      <w:proofErr w:type="gramStart"/>
      <w:r w:rsidRPr="00D51CAC">
        <w:t xml:space="preserve">If  </w:t>
      </w:r>
      <w:proofErr w:type="gramEnd"/>
      <w:r w:rsidR="003937D3" w:rsidRPr="00D51CAC">
        <w:rPr>
          <w:position w:val="-18"/>
        </w:rPr>
        <w:object w:dxaOrig="740" w:dyaOrig="480">
          <v:shape id="_x0000_i1064" type="#_x0000_t75" style="width:36.3pt;height:23.8pt" o:ole="">
            <v:imagedata r:id="rId81" o:title=""/>
          </v:shape>
          <o:OLEObject Type="Embed" ProgID="Equation.3" ShapeID="_x0000_i1064" DrawAspect="Content" ObjectID="_1548607906" r:id="rId82"/>
        </w:object>
      </w:r>
      <w:r w:rsidRPr="00D51CAC">
        <w:t xml:space="preserve">, then </w:t>
      </w:r>
      <w:r w:rsidR="00564D97" w:rsidRPr="00D51CAC">
        <w:t>by</w:t>
      </w:r>
      <w:r w:rsidRPr="00D51CAC">
        <w:t xml:space="preserve"> (c)</w:t>
      </w:r>
      <w:r w:rsidR="00D0085E" w:rsidRPr="00D51CAC">
        <w:t xml:space="preserve"> </w:t>
      </w:r>
      <w:r w:rsidR="00564D97" w:rsidRPr="00D51CAC">
        <w:t>,</w:t>
      </w:r>
      <w:r w:rsidRPr="00D51CAC">
        <w:t xml:space="preserve"> we know that</w:t>
      </w:r>
      <w:r w:rsidR="00560312" w:rsidRPr="00D51CAC">
        <w:t>,</w:t>
      </w:r>
      <w:r w:rsidRPr="00D51CAC">
        <w:t xml:space="preserve"> </w:t>
      </w:r>
      <w:r w:rsidR="003937D3" w:rsidRPr="00D51CAC">
        <w:rPr>
          <w:position w:val="-30"/>
        </w:rPr>
        <w:object w:dxaOrig="1600" w:dyaOrig="700">
          <v:shape id="_x0000_i1065" type="#_x0000_t75" style="width:80.15pt;height:36.3pt" o:ole="">
            <v:imagedata r:id="rId83" o:title=""/>
          </v:shape>
          <o:OLEObject Type="Embed" ProgID="Equation.3" ShapeID="_x0000_i1065" DrawAspect="Content" ObjectID="_1548607907" r:id="rId84"/>
        </w:object>
      </w:r>
      <w:r w:rsidR="00B17D06" w:rsidRPr="00D51CAC">
        <w:t xml:space="preserve">. </w:t>
      </w:r>
      <w:r w:rsidRPr="00D51CAC">
        <w:t xml:space="preserve">Since </w:t>
      </w:r>
      <w:r w:rsidRPr="00D51CAC">
        <w:rPr>
          <w:i/>
          <w:iCs/>
        </w:rPr>
        <w:t>n-q+1&gt;n/2</w:t>
      </w:r>
      <w:r w:rsidRPr="00D51CAC">
        <w:t xml:space="preserve">, this last term is positive </w:t>
      </w:r>
      <w:r w:rsidR="00564D97" w:rsidRPr="00D51CAC">
        <w:t>by</w:t>
      </w:r>
      <w:r w:rsidRPr="00D51CAC">
        <w:t xml:space="preserve"> (b), and with (a)</w:t>
      </w:r>
      <w:proofErr w:type="gramStart"/>
      <w:r w:rsidR="00564D97" w:rsidRPr="00D51CAC">
        <w:t>,</w:t>
      </w:r>
      <w:r w:rsidR="003937D3" w:rsidRPr="00D51CAC">
        <w:t xml:space="preserve"> </w:t>
      </w:r>
      <w:proofErr w:type="gramEnd"/>
      <w:r w:rsidR="00A85494" w:rsidRPr="00D51CAC">
        <w:rPr>
          <w:position w:val="-28"/>
        </w:rPr>
        <w:object w:dxaOrig="1359" w:dyaOrig="660">
          <v:shape id="_x0000_i1066" type="#_x0000_t75" style="width:68.25pt;height:31.95pt" o:ole="">
            <v:imagedata r:id="rId85" o:title=""/>
          </v:shape>
          <o:OLEObject Type="Embed" ProgID="Equation.3" ShapeID="_x0000_i1066" DrawAspect="Content" ObjectID="_1548607908" r:id="rId86"/>
        </w:object>
      </w:r>
      <w:r w:rsidR="003937D3" w:rsidRPr="00D51CAC">
        <w:t>.</w:t>
      </w:r>
      <w:r w:rsidR="00564D97" w:rsidRPr="00D51CAC">
        <w:t xml:space="preserve">                                                     </w:t>
      </w:r>
      <w:r w:rsidR="00CB4D64">
        <w:tab/>
      </w:r>
      <w:r w:rsidR="00CB4D64">
        <w:tab/>
      </w:r>
    </w:p>
    <w:p w:rsidR="00EC1468" w:rsidRPr="00D51CAC" w:rsidRDefault="004358D1" w:rsidP="00851868">
      <w:pPr>
        <w:bidi w:val="0"/>
        <w:spacing w:line="360" w:lineRule="auto"/>
        <w:jc w:val="both"/>
      </w:pPr>
      <w:r w:rsidRPr="00D51CAC">
        <w:tab/>
      </w:r>
      <w:r w:rsidR="00695505" w:rsidRPr="000E27EB">
        <w:t>Hence,</w:t>
      </w:r>
      <w:r w:rsidR="00695505">
        <w:t xml:space="preserve"> t</w:t>
      </w:r>
      <w:r w:rsidR="00CE3EA2" w:rsidRPr="00D51CAC">
        <w:t xml:space="preserve">he </w:t>
      </w:r>
      <w:r w:rsidR="009A0E77" w:rsidRPr="00D51CAC">
        <w:t xml:space="preserve">probability of </w:t>
      </w:r>
      <w:r w:rsidR="00B64C3E" w:rsidRPr="00D51CAC">
        <w:t>a</w:t>
      </w:r>
      <w:r w:rsidR="00237BD7" w:rsidRPr="00D51CAC">
        <w:t>pproving</w:t>
      </w:r>
      <w:r w:rsidR="00B64C3E" w:rsidRPr="00D51CAC">
        <w:t xml:space="preserve"> </w:t>
      </w:r>
      <w:r w:rsidR="00024442" w:rsidRPr="00D51CAC">
        <w:t xml:space="preserve">a </w:t>
      </w:r>
      <w:r w:rsidR="009C767F" w:rsidRPr="00D51CAC">
        <w:t>loan</w:t>
      </w:r>
      <w:r w:rsidR="009A0E77" w:rsidRPr="00D51CAC">
        <w:t xml:space="preserve"> increases with </w:t>
      </w:r>
      <w:r w:rsidR="00AF6C3C" w:rsidRPr="00D51CAC">
        <w:t>government intervention</w:t>
      </w:r>
      <w:r w:rsidR="009A0E77" w:rsidRPr="00D51CAC">
        <w:t xml:space="preserve"> </w:t>
      </w:r>
      <w:r w:rsidR="0089747A" w:rsidRPr="001D51B9">
        <w:t>due to</w:t>
      </w:r>
      <w:r w:rsidR="00E51A1E" w:rsidRPr="001D51B9">
        <w:t xml:space="preserve"> the fact that the</w:t>
      </w:r>
      <w:r w:rsidR="0089747A" w:rsidRPr="001D51B9">
        <w:t xml:space="preserve"> </w:t>
      </w:r>
      <w:r w:rsidR="00AA5FEB" w:rsidRPr="001D51B9">
        <w:t>a</w:t>
      </w:r>
      <w:r w:rsidR="00564D97" w:rsidRPr="001D51B9">
        <w:t>-</w:t>
      </w:r>
      <w:r w:rsidR="00AA5FEB" w:rsidRPr="001D51B9">
        <w:t>priori probability that a loan request is</w:t>
      </w:r>
      <w:r w:rsidR="00AA5FEB" w:rsidRPr="00D51CAC">
        <w:t xml:space="preserve"> good increase</w:t>
      </w:r>
      <w:r w:rsidR="00114950" w:rsidRPr="00D51CAC">
        <w:t>s</w:t>
      </w:r>
      <w:r w:rsidR="00AA5FEB" w:rsidRPr="00D51CAC">
        <w:t xml:space="preserve"> </w:t>
      </w:r>
      <w:r w:rsidR="0089747A" w:rsidRPr="00D51CAC">
        <w:t>when the</w:t>
      </w:r>
      <w:r w:rsidR="00F802E4" w:rsidRPr="00D51CAC">
        <w:t xml:space="preserve"> threshold of good projects</w:t>
      </w:r>
      <w:r w:rsidR="0089747A" w:rsidRPr="00D51CAC">
        <w:t xml:space="preserve"> is reduced.</w:t>
      </w:r>
      <w:r w:rsidR="00114950" w:rsidRPr="00D51CAC">
        <w:t xml:space="preserve"> </w:t>
      </w:r>
      <w:r w:rsidR="005E3FA9" w:rsidRPr="00D51CAC">
        <w:t>The lower threshold is achieved by</w:t>
      </w:r>
      <w:r w:rsidR="00F802E4" w:rsidRPr="00D51CAC">
        <w:t xml:space="preserve"> </w:t>
      </w:r>
      <w:r w:rsidR="00AA5FEB" w:rsidRPr="00D51CAC">
        <w:t>the government guarantee</w:t>
      </w:r>
      <w:r w:rsidR="002E4537" w:rsidRPr="00D51CAC">
        <w:t xml:space="preserve"> </w:t>
      </w:r>
      <w:r w:rsidR="005E3FA9" w:rsidRPr="00D51CAC">
        <w:t>that reduces the loss</w:t>
      </w:r>
      <w:r w:rsidR="009313A1" w:rsidRPr="00D51CAC">
        <w:t xml:space="preserve"> to the bank</w:t>
      </w:r>
      <w:r w:rsidR="005E3FA9" w:rsidRPr="00D51CAC">
        <w:t xml:space="preserve"> </w:t>
      </w:r>
      <w:r w:rsidR="002E4537" w:rsidRPr="00D51CAC">
        <w:t xml:space="preserve">in the </w:t>
      </w:r>
      <w:r w:rsidR="00564D97" w:rsidRPr="00D51CAC">
        <w:t>event</w:t>
      </w:r>
      <w:r w:rsidR="002E4537" w:rsidRPr="00D51CAC">
        <w:t xml:space="preserve"> of a failed project</w:t>
      </w:r>
      <w:r w:rsidR="00E51A1E" w:rsidRPr="00D51CAC">
        <w:t xml:space="preserve">. </w:t>
      </w:r>
      <w:r w:rsidR="009A0E77" w:rsidRPr="00D51CAC">
        <w:t>The implication is that</w:t>
      </w:r>
      <w:r w:rsidR="00564D97" w:rsidRPr="00D51CAC">
        <w:t>,</w:t>
      </w:r>
      <w:r w:rsidR="009A0E77" w:rsidRPr="00D51CAC">
        <w:t xml:space="preserve"> </w:t>
      </w:r>
      <w:r w:rsidR="00DA74C5" w:rsidRPr="00D51CAC">
        <w:t>from the bank's point of view</w:t>
      </w:r>
      <w:r w:rsidR="00564D97" w:rsidRPr="00D51CAC">
        <w:t>,</w:t>
      </w:r>
      <w:r w:rsidR="00DA74C5" w:rsidRPr="00D51CAC">
        <w:t xml:space="preserve"> it now faces a </w:t>
      </w:r>
      <w:r w:rsidR="00337BCA" w:rsidRPr="00D51CAC">
        <w:t>larger proportion of good loans.</w:t>
      </w:r>
      <w:r w:rsidR="00DA74C5" w:rsidRPr="00D51CAC">
        <w:t xml:space="preserve"> </w:t>
      </w:r>
      <w:r w:rsidR="00337BCA" w:rsidRPr="00D51CAC">
        <w:t>H</w:t>
      </w:r>
      <w:r w:rsidR="00DA74C5" w:rsidRPr="00D51CAC">
        <w:t xml:space="preserve">ence, </w:t>
      </w:r>
      <w:r w:rsidR="00024442" w:rsidRPr="00D51CAC">
        <w:t>some</w:t>
      </w:r>
      <w:r w:rsidR="00E51A1E" w:rsidRPr="00D51CAC">
        <w:t xml:space="preserve"> </w:t>
      </w:r>
      <w:r w:rsidR="009A0E77" w:rsidRPr="00D51CAC">
        <w:t>loan</w:t>
      </w:r>
      <w:r w:rsidR="00024442" w:rsidRPr="00D51CAC">
        <w:t>s</w:t>
      </w:r>
      <w:r w:rsidR="009A0E77" w:rsidRPr="00D51CAC">
        <w:t xml:space="preserve"> that would have </w:t>
      </w:r>
      <w:r w:rsidR="00B64C3E" w:rsidRPr="00D51CAC">
        <w:t xml:space="preserve">been </w:t>
      </w:r>
      <w:r w:rsidR="009A0E77" w:rsidRPr="00D51CAC">
        <w:t xml:space="preserve">rejected before the </w:t>
      </w:r>
      <w:r w:rsidR="00564D97" w:rsidRPr="00D51CAC">
        <w:t xml:space="preserve">introduction of the </w:t>
      </w:r>
      <w:r w:rsidR="009A0E77" w:rsidRPr="00D51CAC">
        <w:t>gu</w:t>
      </w:r>
      <w:r w:rsidR="00564D97" w:rsidRPr="00D51CAC">
        <w:t>a</w:t>
      </w:r>
      <w:r w:rsidR="009A0E77" w:rsidRPr="00D51CAC">
        <w:t>rantee</w:t>
      </w:r>
      <w:r w:rsidR="00B64C3E" w:rsidRPr="00D51CAC">
        <w:t xml:space="preserve"> </w:t>
      </w:r>
      <w:r w:rsidR="00564D97" w:rsidRPr="00D51CAC">
        <w:t xml:space="preserve">are now </w:t>
      </w:r>
      <w:r w:rsidR="00B64C3E" w:rsidRPr="00D51CAC">
        <w:t>approved</w:t>
      </w:r>
      <w:r w:rsidR="004560F6" w:rsidRPr="00D51CAC">
        <w:t xml:space="preserve">. </w:t>
      </w:r>
    </w:p>
    <w:p w:rsidR="00DA6625" w:rsidRPr="009B3309" w:rsidRDefault="005344AC" w:rsidP="0034373B">
      <w:pPr>
        <w:bidi w:val="0"/>
        <w:spacing w:line="360" w:lineRule="auto"/>
        <w:ind w:firstLine="720"/>
        <w:jc w:val="both"/>
        <w:rPr>
          <w:b/>
          <w:bCs/>
          <w:u w:val="single"/>
        </w:rPr>
      </w:pPr>
      <w:r w:rsidRPr="00507964">
        <w:t xml:space="preserve">Sometimes, however, given its budget framework, the government can only marginally change the loan guarantee. </w:t>
      </w:r>
      <w:r w:rsidR="002430BF" w:rsidRPr="00507964">
        <w:t>T</w:t>
      </w:r>
      <w:r w:rsidR="006D14A0" w:rsidRPr="00507964">
        <w:t xml:space="preserve">he structure of decision making in the </w:t>
      </w:r>
      <w:r w:rsidR="00C26F12" w:rsidRPr="00507964">
        <w:t>credit</w:t>
      </w:r>
      <w:r w:rsidR="00C26F12" w:rsidRPr="00D51CAC">
        <w:t xml:space="preserve"> committee</w:t>
      </w:r>
      <w:r w:rsidR="007E53BB" w:rsidRPr="00D51CAC">
        <w:t>, i</w:t>
      </w:r>
      <w:r w:rsidR="00C7067D" w:rsidRPr="00D51CAC">
        <w:t>.</w:t>
      </w:r>
      <w:r w:rsidR="007E53BB" w:rsidRPr="00D51CAC">
        <w:t>e</w:t>
      </w:r>
      <w:r w:rsidR="00C7067D" w:rsidRPr="00D51CAC">
        <w:t>.</w:t>
      </w:r>
      <w:r w:rsidR="007E53BB" w:rsidRPr="00D51CAC">
        <w:t>, the decision rule used to aggregate the decisions of the credit committee m</w:t>
      </w:r>
      <w:r w:rsidR="00061223" w:rsidRPr="00D51CAC">
        <w:t>embers</w:t>
      </w:r>
      <w:r w:rsidR="00C26F12" w:rsidRPr="00D51CAC">
        <w:t xml:space="preserve"> </w:t>
      </w:r>
      <w:r w:rsidR="0089747A" w:rsidRPr="00D51CAC">
        <w:t xml:space="preserve">is of </w:t>
      </w:r>
      <w:r w:rsidR="006D14A0" w:rsidRPr="00D51CAC">
        <w:t xml:space="preserve">crucial </w:t>
      </w:r>
      <w:r w:rsidR="006D14A0" w:rsidRPr="009B3309">
        <w:t xml:space="preserve">importance in determining the magnitude of the </w:t>
      </w:r>
      <w:r w:rsidR="000C48FA" w:rsidRPr="009B3309">
        <w:t xml:space="preserve">marginal </w:t>
      </w:r>
      <w:r w:rsidR="006D14A0" w:rsidRPr="009B3309">
        <w:t xml:space="preserve">effect of government </w:t>
      </w:r>
      <w:r w:rsidR="006D14A0" w:rsidRPr="00E416A1">
        <w:t xml:space="preserve">intervention on the probability of loan </w:t>
      </w:r>
      <w:r w:rsidR="00237BD7" w:rsidRPr="00E416A1">
        <w:t>approval</w:t>
      </w:r>
      <w:r w:rsidR="006D14A0" w:rsidRPr="00E416A1">
        <w:t>.</w:t>
      </w:r>
      <w:r w:rsidR="00B84312" w:rsidRPr="00E416A1">
        <w:t xml:space="preserve"> Our </w:t>
      </w:r>
      <w:r w:rsidR="003F4CBA" w:rsidRPr="00E416A1">
        <w:t>next</w:t>
      </w:r>
      <w:r w:rsidR="00B84312" w:rsidRPr="00E416A1">
        <w:t xml:space="preserve"> </w:t>
      </w:r>
      <w:r w:rsidR="00496857" w:rsidRPr="00E416A1">
        <w:t>result</w:t>
      </w:r>
      <w:r w:rsidR="00B84312" w:rsidRPr="00E416A1">
        <w:t xml:space="preserve"> determines the</w:t>
      </w:r>
      <w:r w:rsidR="00B84312" w:rsidRPr="009B3309">
        <w:t xml:space="preserve"> decision rule that </w:t>
      </w:r>
      <w:r w:rsidR="00496857" w:rsidRPr="009B3309">
        <w:t>induces</w:t>
      </w:r>
      <w:r w:rsidR="00B84312" w:rsidRPr="009B3309">
        <w:t xml:space="preserve"> the </w:t>
      </w:r>
      <w:r w:rsidR="00496857" w:rsidRPr="009B3309">
        <w:t xml:space="preserve">maximal </w:t>
      </w:r>
      <w:r w:rsidR="00B84312" w:rsidRPr="009B3309">
        <w:t>increase in lending</w:t>
      </w:r>
      <w:r w:rsidR="00A012A2" w:rsidRPr="009B3309">
        <w:t xml:space="preserve"> in response to a marginal change in the</w:t>
      </w:r>
      <w:r w:rsidR="00B84312" w:rsidRPr="009B3309">
        <w:t xml:space="preserve"> guarantee </w:t>
      </w:r>
      <w:r w:rsidR="00B84312" w:rsidRPr="009B3309">
        <w:rPr>
          <w:i/>
          <w:iCs/>
        </w:rPr>
        <w:t>g</w:t>
      </w:r>
      <w:r w:rsidR="00B84312" w:rsidRPr="009B3309">
        <w:t xml:space="preserve"> that has been chosen by the government.</w:t>
      </w:r>
      <w:r w:rsidR="006D14A0" w:rsidRPr="009B3309">
        <w:t xml:space="preserve"> </w:t>
      </w:r>
      <w:r w:rsidR="00B64C3E" w:rsidRPr="009B3309">
        <w:t xml:space="preserve"> </w:t>
      </w:r>
    </w:p>
    <w:p w:rsidR="000E152E" w:rsidRPr="009B3309" w:rsidRDefault="000E152E" w:rsidP="00821E9B">
      <w:pPr>
        <w:bidi w:val="0"/>
        <w:spacing w:line="360" w:lineRule="auto"/>
        <w:ind w:firstLine="720"/>
        <w:jc w:val="both"/>
        <w:rPr>
          <w:b/>
          <w:bCs/>
          <w:u w:val="single"/>
        </w:rPr>
      </w:pPr>
    </w:p>
    <w:p w:rsidR="00241121" w:rsidRDefault="005D3A88" w:rsidP="00B96C1B">
      <w:pPr>
        <w:bidi w:val="0"/>
        <w:spacing w:line="360" w:lineRule="auto"/>
        <w:jc w:val="both"/>
        <w:rPr>
          <w:b/>
          <w:bCs/>
          <w:i/>
          <w:iCs/>
        </w:rPr>
      </w:pPr>
      <w:r w:rsidRPr="009B3309">
        <w:rPr>
          <w:b/>
          <w:bCs/>
          <w:i/>
          <w:iCs/>
        </w:rPr>
        <w:t>Theorem</w:t>
      </w:r>
      <w:r w:rsidR="00865CDE" w:rsidRPr="009B3309">
        <w:rPr>
          <w:b/>
          <w:bCs/>
          <w:i/>
          <w:iCs/>
        </w:rPr>
        <w:t xml:space="preserve"> 1</w:t>
      </w:r>
      <w:r w:rsidR="000D7540" w:rsidRPr="009B3309">
        <w:rPr>
          <w:b/>
          <w:bCs/>
          <w:i/>
          <w:iCs/>
        </w:rPr>
        <w:t>:</w:t>
      </w:r>
      <w:r w:rsidR="000D7540" w:rsidRPr="009B3309">
        <w:rPr>
          <w:b/>
          <w:bCs/>
        </w:rPr>
        <w:t xml:space="preserve"> </w:t>
      </w:r>
      <w:r w:rsidR="000D7540" w:rsidRPr="009B3309">
        <w:rPr>
          <w:i/>
          <w:iCs/>
        </w:rPr>
        <w:t xml:space="preserve">The effect of </w:t>
      </w:r>
      <w:r w:rsidR="000C48FA" w:rsidRPr="009B3309">
        <w:rPr>
          <w:i/>
          <w:iCs/>
        </w:rPr>
        <w:t xml:space="preserve">a change in </w:t>
      </w:r>
      <w:r w:rsidR="00337BCA" w:rsidRPr="009B3309">
        <w:rPr>
          <w:i/>
          <w:iCs/>
        </w:rPr>
        <w:t xml:space="preserve">the </w:t>
      </w:r>
      <w:r w:rsidR="000D7540" w:rsidRPr="009B3309">
        <w:rPr>
          <w:i/>
          <w:iCs/>
        </w:rPr>
        <w:t xml:space="preserve">government </w:t>
      </w:r>
      <w:r w:rsidR="00337BCA" w:rsidRPr="009B3309">
        <w:rPr>
          <w:i/>
          <w:iCs/>
        </w:rPr>
        <w:t xml:space="preserve">guarantee </w:t>
      </w:r>
      <w:r w:rsidR="000D7540" w:rsidRPr="009B3309">
        <w:rPr>
          <w:i/>
          <w:iCs/>
        </w:rPr>
        <w:t xml:space="preserve">on the probability of </w:t>
      </w:r>
      <w:r w:rsidR="00237BD7" w:rsidRPr="009B3309">
        <w:rPr>
          <w:i/>
          <w:iCs/>
        </w:rPr>
        <w:t>approving</w:t>
      </w:r>
      <w:r w:rsidR="000D7540" w:rsidRPr="009B3309">
        <w:rPr>
          <w:i/>
          <w:iCs/>
        </w:rPr>
        <w:t xml:space="preserve"> a loan </w:t>
      </w:r>
      <w:r w:rsidR="00A55DC2" w:rsidRPr="009B3309">
        <w:rPr>
          <w:i/>
          <w:iCs/>
        </w:rPr>
        <w:t>varies</w:t>
      </w:r>
      <w:r w:rsidR="000D7540" w:rsidRPr="009B3309">
        <w:rPr>
          <w:i/>
          <w:iCs/>
        </w:rPr>
        <w:t xml:space="preserve"> symmetric</w:t>
      </w:r>
      <w:r w:rsidR="00496857" w:rsidRPr="009B3309">
        <w:rPr>
          <w:i/>
          <w:iCs/>
        </w:rPr>
        <w:t>ally with the parameter q representing the qualified- majority rule applied by the credit committee. Th</w:t>
      </w:r>
      <w:r w:rsidR="00B96C1B" w:rsidRPr="009B3309">
        <w:rPr>
          <w:i/>
          <w:iCs/>
        </w:rPr>
        <w:t>e change in the</w:t>
      </w:r>
      <w:r w:rsidR="00496857" w:rsidRPr="009B3309">
        <w:rPr>
          <w:i/>
          <w:iCs/>
        </w:rPr>
        <w:t xml:space="preserve"> probability</w:t>
      </w:r>
      <w:r w:rsidR="000D7540" w:rsidRPr="009B3309">
        <w:rPr>
          <w:i/>
          <w:iCs/>
        </w:rPr>
        <w:t xml:space="preserve"> </w:t>
      </w:r>
      <w:r w:rsidR="00B96C1B" w:rsidRPr="009B3309">
        <w:rPr>
          <w:i/>
          <w:iCs/>
        </w:rPr>
        <w:t xml:space="preserve">of loan approval </w:t>
      </w:r>
      <w:r w:rsidR="00496857" w:rsidRPr="009B3309">
        <w:rPr>
          <w:i/>
          <w:iCs/>
        </w:rPr>
        <w:t>is maximal</w:t>
      </w:r>
      <w:r w:rsidR="00DA6625" w:rsidRPr="009B3309">
        <w:rPr>
          <w:i/>
          <w:iCs/>
        </w:rPr>
        <w:t xml:space="preserve"> at the simple majority rule and is </w:t>
      </w:r>
      <w:r w:rsidR="00496857" w:rsidRPr="009B3309">
        <w:rPr>
          <w:i/>
          <w:iCs/>
        </w:rPr>
        <w:t>minimal</w:t>
      </w:r>
      <w:r w:rsidR="00DA6625" w:rsidRPr="009B3309">
        <w:rPr>
          <w:i/>
          <w:iCs/>
        </w:rPr>
        <w:t xml:space="preserve"> at </w:t>
      </w:r>
      <w:r w:rsidR="008730B4" w:rsidRPr="009B3309">
        <w:rPr>
          <w:i/>
          <w:iCs/>
        </w:rPr>
        <w:t xml:space="preserve">the </w:t>
      </w:r>
      <w:r w:rsidR="00496857" w:rsidRPr="009B3309">
        <w:rPr>
          <w:i/>
          <w:iCs/>
        </w:rPr>
        <w:t>extreme</w:t>
      </w:r>
      <w:r w:rsidR="00496857" w:rsidRPr="00D51CAC">
        <w:rPr>
          <w:i/>
          <w:iCs/>
        </w:rPr>
        <w:t xml:space="preserve"> </w:t>
      </w:r>
      <w:r w:rsidR="008730B4" w:rsidRPr="00D51CAC">
        <w:rPr>
          <w:i/>
          <w:iCs/>
        </w:rPr>
        <w:t xml:space="preserve">centralized and decentralized </w:t>
      </w:r>
      <w:r w:rsidR="00496857" w:rsidRPr="00D51CAC">
        <w:rPr>
          <w:i/>
          <w:iCs/>
        </w:rPr>
        <w:t xml:space="preserve">qualified-majority </w:t>
      </w:r>
      <w:r w:rsidR="008730B4" w:rsidRPr="00D51CAC">
        <w:rPr>
          <w:i/>
          <w:iCs/>
        </w:rPr>
        <w:t>rules</w:t>
      </w:r>
      <w:r w:rsidR="00DA6625" w:rsidRPr="00D51CAC">
        <w:rPr>
          <w:i/>
          <w:iCs/>
        </w:rPr>
        <w:t>.</w:t>
      </w:r>
      <w:r w:rsidR="003B4C1D">
        <w:rPr>
          <w:i/>
          <w:iCs/>
        </w:rPr>
        <w:t xml:space="preserve"> </w:t>
      </w:r>
      <w:r w:rsidR="00496857" w:rsidRPr="00D51CAC">
        <w:rPr>
          <w:i/>
          <w:iCs/>
        </w:rPr>
        <w:t>That is,</w:t>
      </w:r>
    </w:p>
    <w:p w:rsidR="003B4C1D" w:rsidRPr="00D51CAC" w:rsidRDefault="003B4C1D" w:rsidP="003B4C1D">
      <w:pPr>
        <w:bidi w:val="0"/>
        <w:spacing w:line="360" w:lineRule="auto"/>
        <w:jc w:val="both"/>
        <w:rPr>
          <w:b/>
          <w:bCs/>
          <w:i/>
          <w:iCs/>
        </w:rPr>
      </w:pPr>
    </w:p>
    <w:p w:rsidR="00241121" w:rsidRPr="00D51CAC" w:rsidRDefault="00D40775" w:rsidP="003B4C1D">
      <w:pPr>
        <w:bidi w:val="0"/>
        <w:spacing w:line="360" w:lineRule="auto"/>
        <w:jc w:val="both"/>
      </w:pPr>
      <w:r w:rsidRPr="00D51CAC">
        <w:rPr>
          <w:b/>
          <w:bCs/>
          <w:i/>
          <w:iCs/>
        </w:rPr>
        <w:t xml:space="preserve"> </w:t>
      </w:r>
      <w:r w:rsidR="00A85494" w:rsidRPr="00D51CAC">
        <w:rPr>
          <w:b/>
          <w:bCs/>
          <w:i/>
          <w:iCs/>
          <w:position w:val="-28"/>
        </w:rPr>
        <w:object w:dxaOrig="6000" w:dyaOrig="660">
          <v:shape id="_x0000_i1067" type="#_x0000_t75" style="width:299.9pt;height:33.2pt" o:ole="">
            <v:imagedata r:id="rId87" o:title=""/>
          </v:shape>
          <o:OLEObject Type="Embed" ProgID="Equation.3" ShapeID="_x0000_i1067" DrawAspect="Content" ObjectID="_1548607909" r:id="rId88"/>
        </w:object>
      </w:r>
      <w:r w:rsidR="003B4C1D">
        <w:rPr>
          <w:b/>
          <w:bCs/>
          <w:i/>
          <w:iCs/>
        </w:rPr>
        <w:t xml:space="preserve">     </w:t>
      </w:r>
      <w:r w:rsidR="00AF3726" w:rsidRPr="00D51CAC">
        <w:rPr>
          <w:b/>
          <w:bCs/>
          <w:i/>
          <w:iCs/>
        </w:rPr>
        <w:t xml:space="preserve"> </w:t>
      </w:r>
      <w:proofErr w:type="gramStart"/>
      <w:r w:rsidRPr="00D51CAC">
        <w:rPr>
          <w:i/>
          <w:iCs/>
        </w:rPr>
        <w:t>and</w:t>
      </w:r>
      <w:proofErr w:type="gramEnd"/>
      <w:r w:rsidRPr="00D51CAC">
        <w:t xml:space="preserve"> </w:t>
      </w:r>
    </w:p>
    <w:p w:rsidR="00F147C8" w:rsidRPr="00D51CAC" w:rsidRDefault="00755E75" w:rsidP="00241121">
      <w:pPr>
        <w:bidi w:val="0"/>
        <w:spacing w:line="360" w:lineRule="auto"/>
        <w:jc w:val="both"/>
        <w:rPr>
          <w:i/>
          <w:iCs/>
        </w:rPr>
      </w:pPr>
      <w:r w:rsidRPr="00D51CAC">
        <w:t xml:space="preserve"> </w:t>
      </w:r>
      <w:r w:rsidR="00A85494" w:rsidRPr="00D51CAC">
        <w:rPr>
          <w:b/>
          <w:bCs/>
          <w:position w:val="-24"/>
        </w:rPr>
        <w:object w:dxaOrig="2740" w:dyaOrig="1020">
          <v:shape id="_x0000_i1068" type="#_x0000_t75" style="width:137.75pt;height:50.7pt" o:ole="">
            <v:imagedata r:id="rId89" o:title=""/>
          </v:shape>
          <o:OLEObject Type="Embed" ProgID="Equation.3" ShapeID="_x0000_i1068" DrawAspect="Content" ObjectID="_1548607910" r:id="rId90"/>
        </w:object>
      </w:r>
      <w:proofErr w:type="gramStart"/>
      <w:r w:rsidR="00496857" w:rsidRPr="00D51CAC">
        <w:rPr>
          <w:i/>
          <w:iCs/>
        </w:rPr>
        <w:t xml:space="preserve">, </w:t>
      </w:r>
      <w:r w:rsidR="007C020C" w:rsidRPr="00D51CAC">
        <w:rPr>
          <w:i/>
          <w:iCs/>
        </w:rPr>
        <w:t xml:space="preserve">where </w:t>
      </w:r>
      <w:proofErr w:type="spellStart"/>
      <w:r w:rsidR="007C020C" w:rsidRPr="00D51CAC">
        <w:rPr>
          <w:i/>
          <w:iCs/>
        </w:rPr>
        <w:t>i</w:t>
      </w:r>
      <w:proofErr w:type="spellEnd"/>
      <w:r w:rsidR="007C020C" w:rsidRPr="00D51CAC">
        <w:rPr>
          <w:i/>
          <w:iCs/>
        </w:rPr>
        <w:t xml:space="preserve"> is a</w:t>
      </w:r>
      <w:r w:rsidR="000E116B" w:rsidRPr="00D51CAC">
        <w:rPr>
          <w:i/>
          <w:iCs/>
        </w:rPr>
        <w:t xml:space="preserve"> positive</w:t>
      </w:r>
      <w:r w:rsidR="007C020C" w:rsidRPr="00D51CAC">
        <w:rPr>
          <w:i/>
          <w:iCs/>
        </w:rPr>
        <w:t xml:space="preserve"> integer.</w:t>
      </w:r>
      <w:proofErr w:type="gramEnd"/>
    </w:p>
    <w:p w:rsidR="00A814FF" w:rsidRPr="00D51CAC" w:rsidRDefault="00A814FF" w:rsidP="00A814FF">
      <w:pPr>
        <w:bidi w:val="0"/>
        <w:spacing w:line="360" w:lineRule="auto"/>
        <w:jc w:val="both"/>
        <w:rPr>
          <w:b/>
          <w:bCs/>
        </w:rPr>
      </w:pPr>
      <w:r w:rsidRPr="00D51CAC">
        <w:rPr>
          <w:b/>
          <w:bCs/>
          <w:i/>
          <w:iCs/>
        </w:rPr>
        <w:t xml:space="preserve">Proof: </w:t>
      </w:r>
    </w:p>
    <w:p w:rsidR="006F616E" w:rsidRPr="00D51CAC" w:rsidRDefault="006F616E" w:rsidP="000421AB">
      <w:pPr>
        <w:bidi w:val="0"/>
        <w:spacing w:line="360" w:lineRule="auto"/>
        <w:jc w:val="both"/>
      </w:pPr>
      <w:r w:rsidRPr="00D51CAC">
        <w:lastRenderedPageBreak/>
        <w:t xml:space="preserve">Recall </w:t>
      </w:r>
      <w:proofErr w:type="gramStart"/>
      <w:r w:rsidRPr="00D51CAC">
        <w:t>that</w:t>
      </w:r>
      <w:r w:rsidR="003B4C1D">
        <w:rPr>
          <w:position w:val="-28"/>
        </w:rPr>
        <w:t xml:space="preserve"> </w:t>
      </w:r>
      <w:proofErr w:type="gramEnd"/>
      <w:r w:rsidR="00A85494" w:rsidRPr="00D51CAC">
        <w:rPr>
          <w:position w:val="-28"/>
        </w:rPr>
        <w:object w:dxaOrig="999" w:dyaOrig="660">
          <v:shape id="_x0000_i1069" type="#_x0000_t75" style="width:50.1pt;height:31.95pt" o:ole="">
            <v:imagedata r:id="rId91" o:title=""/>
          </v:shape>
          <o:OLEObject Type="Embed" ProgID="Equation.3" ShapeID="_x0000_i1069" DrawAspect="Content" ObjectID="_1548607911" r:id="rId92"/>
        </w:object>
      </w:r>
      <w:r w:rsidR="00B80DFE" w:rsidRPr="00D51CAC">
        <w:rPr>
          <w:position w:val="-30"/>
        </w:rPr>
        <w:object w:dxaOrig="1200" w:dyaOrig="700">
          <v:shape id="_x0000_i1070" type="#_x0000_t75" style="width:60.75pt;height:36.3pt" o:ole="">
            <v:imagedata r:id="rId93" o:title=""/>
          </v:shape>
          <o:OLEObject Type="Embed" ProgID="Equation.3" ShapeID="_x0000_i1070" DrawAspect="Content" ObjectID="_1548607912" r:id="rId94"/>
        </w:object>
      </w:r>
      <w:r w:rsidRPr="00D51CAC">
        <w:t xml:space="preserve">, where </w:t>
      </w:r>
      <w:r w:rsidRPr="00D51CAC">
        <w:rPr>
          <w:position w:val="-30"/>
        </w:rPr>
        <w:object w:dxaOrig="3640" w:dyaOrig="720">
          <v:shape id="_x0000_i1071" type="#_x0000_t75" style="width:182.8pt;height:36.3pt" o:ole="">
            <v:imagedata r:id="rId69" o:title=""/>
          </v:shape>
          <o:OLEObject Type="Embed" ProgID="Equation.3" ShapeID="_x0000_i1071" DrawAspect="Content" ObjectID="_1548607913" r:id="rId95"/>
        </w:object>
      </w:r>
      <w:r w:rsidRPr="00D51CAC">
        <w:t>.</w:t>
      </w:r>
    </w:p>
    <w:p w:rsidR="006F616E" w:rsidRPr="00D51CAC" w:rsidRDefault="000421AB" w:rsidP="006F616E">
      <w:pPr>
        <w:bidi w:val="0"/>
        <w:spacing w:line="360" w:lineRule="auto"/>
        <w:jc w:val="both"/>
      </w:pPr>
      <w:proofErr w:type="gramStart"/>
      <w:r w:rsidRPr="00D51CAC">
        <w:t>a</w:t>
      </w:r>
      <w:r w:rsidR="006F616E" w:rsidRPr="00D51CAC">
        <w:t>nd</w:t>
      </w:r>
      <w:proofErr w:type="gramEnd"/>
      <w:r w:rsidR="006F616E" w:rsidRPr="00D51CAC">
        <w:t xml:space="preserve">   (a) </w:t>
      </w:r>
      <w:r w:rsidR="006F616E" w:rsidRPr="00D51CAC">
        <w:rPr>
          <w:position w:val="-22"/>
        </w:rPr>
        <w:object w:dxaOrig="1020" w:dyaOrig="520">
          <v:shape id="_x0000_i1072" type="#_x0000_t75" style="width:50.7pt;height:25.65pt" o:ole="">
            <v:imagedata r:id="rId71" o:title=""/>
          </v:shape>
          <o:OLEObject Type="Embed" ProgID="Equation.3" ShapeID="_x0000_i1072" DrawAspect="Content" ObjectID="_1548607914" r:id="rId96"/>
        </w:object>
      </w:r>
      <w:r w:rsidR="006F616E" w:rsidRPr="00D51CAC">
        <w:t>.</w:t>
      </w:r>
    </w:p>
    <w:p w:rsidR="006F616E" w:rsidRPr="00D51CAC" w:rsidRDefault="006F616E" w:rsidP="00F735FE">
      <w:pPr>
        <w:bidi w:val="0"/>
        <w:spacing w:line="360" w:lineRule="auto"/>
        <w:jc w:val="both"/>
      </w:pPr>
      <w:r w:rsidRPr="00D51CAC">
        <w:tab/>
        <w:t>(</w:t>
      </w:r>
      <w:proofErr w:type="gramStart"/>
      <w:r w:rsidRPr="00D51CAC">
        <w:t>b</w:t>
      </w:r>
      <w:proofErr w:type="gramEnd"/>
      <w:r w:rsidRPr="00D51CAC">
        <w:t xml:space="preserve">) </w:t>
      </w:r>
      <w:r w:rsidRPr="00D51CAC">
        <w:rPr>
          <w:position w:val="-24"/>
        </w:rPr>
        <w:object w:dxaOrig="1540" w:dyaOrig="620">
          <v:shape id="_x0000_i1073" type="#_x0000_t75" style="width:76.4pt;height:31.3pt" o:ole="">
            <v:imagedata r:id="rId73" o:title=""/>
          </v:shape>
          <o:OLEObject Type="Embed" ProgID="Equation.3" ShapeID="_x0000_i1073" DrawAspect="Content" ObjectID="_1548607915" r:id="rId97"/>
        </w:object>
      </w:r>
      <w:r w:rsidRPr="00D51CAC">
        <w:t>.</w:t>
      </w:r>
    </w:p>
    <w:p w:rsidR="006F616E" w:rsidRPr="00D51CAC" w:rsidRDefault="006F616E" w:rsidP="00F735FE">
      <w:pPr>
        <w:bidi w:val="0"/>
        <w:spacing w:line="360" w:lineRule="auto"/>
        <w:jc w:val="both"/>
      </w:pPr>
      <w:r w:rsidRPr="00D51CAC">
        <w:tab/>
        <w:t>(</w:t>
      </w:r>
      <w:proofErr w:type="gramStart"/>
      <w:r w:rsidRPr="00D51CAC">
        <w:t>c</w:t>
      </w:r>
      <w:proofErr w:type="gramEnd"/>
      <w:r w:rsidRPr="00D51CAC">
        <w:t xml:space="preserve">) </w:t>
      </w:r>
      <w:r w:rsidRPr="00D51CAC">
        <w:rPr>
          <w:position w:val="-12"/>
        </w:rPr>
        <w:object w:dxaOrig="1920" w:dyaOrig="360">
          <v:shape id="_x0000_i1074" type="#_x0000_t75" style="width:95.8pt;height:18.15pt" o:ole="">
            <v:imagedata r:id="rId75" o:title=""/>
          </v:shape>
          <o:OLEObject Type="Embed" ProgID="Equation.3" ShapeID="_x0000_i1074" DrawAspect="Content" ObjectID="_1548607916" r:id="rId98"/>
        </w:object>
      </w:r>
      <w:r w:rsidRPr="00D51CAC">
        <w:t>.</w:t>
      </w:r>
    </w:p>
    <w:p w:rsidR="00533FEF" w:rsidRPr="00D51CAC" w:rsidRDefault="000421AB" w:rsidP="00533FEF">
      <w:pPr>
        <w:bidi w:val="0"/>
        <w:spacing w:line="360" w:lineRule="auto"/>
        <w:jc w:val="both"/>
      </w:pPr>
      <w:r w:rsidRPr="00D51CAC">
        <w:t>By</w:t>
      </w:r>
      <w:r w:rsidR="00533FEF" w:rsidRPr="00D51CAC">
        <w:t xml:space="preserve"> (b)</w:t>
      </w:r>
      <w:r w:rsidR="00D72EF7" w:rsidRPr="00D51CAC">
        <w:rPr>
          <w:position w:val="-30"/>
        </w:rPr>
        <w:object w:dxaOrig="1640" w:dyaOrig="700">
          <v:shape id="_x0000_i1075" type="#_x0000_t75" style="width:82.65pt;height:36.3pt" o:ole="">
            <v:imagedata r:id="rId99" o:title=""/>
          </v:shape>
          <o:OLEObject Type="Embed" ProgID="Equation.3" ShapeID="_x0000_i1075" DrawAspect="Content" ObjectID="_1548607917" r:id="rId100"/>
        </w:object>
      </w:r>
      <w:r w:rsidR="00533FEF" w:rsidRPr="00D51CAC">
        <w:t>, hence,</w:t>
      </w:r>
    </w:p>
    <w:p w:rsidR="00533FEF" w:rsidRPr="00D51CAC" w:rsidRDefault="00692D79" w:rsidP="00533FEF">
      <w:pPr>
        <w:bidi w:val="0"/>
        <w:spacing w:line="360" w:lineRule="auto"/>
        <w:jc w:val="both"/>
      </w:pPr>
      <w:r w:rsidRPr="00D51CAC">
        <w:rPr>
          <w:b/>
          <w:bCs/>
          <w:i/>
          <w:iCs/>
          <w:position w:val="-28"/>
        </w:rPr>
        <w:object w:dxaOrig="3080" w:dyaOrig="660">
          <v:shape id="_x0000_i1076" type="#_x0000_t75" style="width:153.4pt;height:33.2pt" o:ole="">
            <v:imagedata r:id="rId101" o:title=""/>
          </v:shape>
          <o:OLEObject Type="Embed" ProgID="Equation.3" ShapeID="_x0000_i1076" DrawAspect="Content" ObjectID="_1548607918" r:id="rId102"/>
        </w:object>
      </w:r>
      <w:proofErr w:type="gramStart"/>
      <w:r w:rsidR="00035E8C" w:rsidRPr="00D51CAC">
        <w:t xml:space="preserve">, where </w:t>
      </w:r>
      <w:proofErr w:type="spellStart"/>
      <w:r w:rsidR="00035E8C" w:rsidRPr="00D51CAC">
        <w:rPr>
          <w:i/>
          <w:iCs/>
        </w:rPr>
        <w:t>i</w:t>
      </w:r>
      <w:proofErr w:type="spellEnd"/>
      <w:r w:rsidR="00035E8C" w:rsidRPr="00D51CAC">
        <w:t xml:space="preserve"> is a positive integer</w:t>
      </w:r>
      <w:r w:rsidR="00533FEF" w:rsidRPr="00D51CAC">
        <w:t>.</w:t>
      </w:r>
      <w:proofErr w:type="gramEnd"/>
    </w:p>
    <w:p w:rsidR="00F147C8" w:rsidRPr="00D51CAC" w:rsidRDefault="000421AB" w:rsidP="00417CEE">
      <w:pPr>
        <w:bidi w:val="0"/>
        <w:spacing w:line="360" w:lineRule="auto"/>
        <w:jc w:val="both"/>
      </w:pPr>
      <w:proofErr w:type="gramStart"/>
      <w:r w:rsidRPr="00D51CAC">
        <w:t>By</w:t>
      </w:r>
      <w:r w:rsidR="007C020C" w:rsidRPr="00D51CAC">
        <w:t xml:space="preserve"> (c) above, if </w:t>
      </w:r>
      <w:r w:rsidR="00824539" w:rsidRPr="00D51CAC">
        <w:rPr>
          <w:position w:val="-24"/>
        </w:rPr>
        <w:object w:dxaOrig="620" w:dyaOrig="620">
          <v:shape id="_x0000_i1077" type="#_x0000_t75" style="width:31.3pt;height:31.3pt" o:ole="">
            <v:imagedata r:id="rId103" o:title=""/>
          </v:shape>
          <o:OLEObject Type="Embed" ProgID="Equation.3" ShapeID="_x0000_i1077" DrawAspect="Content" ObjectID="_1548607919" r:id="rId104"/>
        </w:object>
      </w:r>
      <w:r w:rsidR="007C020C" w:rsidRPr="00D51CAC">
        <w:t xml:space="preserve"> then</w:t>
      </w:r>
      <w:r w:rsidR="00A814FF" w:rsidRPr="00D51CAC">
        <w:rPr>
          <w:position w:val="-30"/>
        </w:rPr>
        <w:object w:dxaOrig="1600" w:dyaOrig="700">
          <v:shape id="_x0000_i1078" type="#_x0000_t75" style="width:80.15pt;height:36.3pt" o:ole="">
            <v:imagedata r:id="rId83" o:title=""/>
          </v:shape>
          <o:OLEObject Type="Embed" ProgID="Equation.3" ShapeID="_x0000_i1078" DrawAspect="Content" ObjectID="_1548607920" r:id="rId105"/>
        </w:object>
      </w:r>
      <w:r w:rsidRPr="00D51CAC">
        <w:t>.</w:t>
      </w:r>
      <w:proofErr w:type="gramEnd"/>
      <w:r w:rsidR="007C020C" w:rsidRPr="00D51CAC">
        <w:t xml:space="preserve"> </w:t>
      </w:r>
      <w:r w:rsidR="00824539" w:rsidRPr="00D51CAC">
        <w:t xml:space="preserve"> </w:t>
      </w:r>
      <w:r w:rsidRPr="00D51CAC">
        <w:t>Therefore,</w:t>
      </w:r>
    </w:p>
    <w:p w:rsidR="00A814FF" w:rsidRPr="00D51CAC" w:rsidRDefault="00DC13F0" w:rsidP="00A814FF">
      <w:pPr>
        <w:bidi w:val="0"/>
        <w:spacing w:line="360" w:lineRule="auto"/>
        <w:jc w:val="both"/>
      </w:pPr>
      <w:r w:rsidRPr="00D51CAC">
        <w:rPr>
          <w:position w:val="-28"/>
        </w:rPr>
        <w:object w:dxaOrig="2820" w:dyaOrig="660">
          <v:shape id="_x0000_i1079" type="#_x0000_t75" style="width:140.25pt;height:31.95pt" o:ole="">
            <v:imagedata r:id="rId106" o:title=""/>
          </v:shape>
          <o:OLEObject Type="Embed" ProgID="Equation.3" ShapeID="_x0000_i1079" DrawAspect="Content" ObjectID="_1548607921" r:id="rId107"/>
        </w:object>
      </w:r>
      <w:r w:rsidR="00824539" w:rsidRPr="00D51CAC">
        <w:t>.</w:t>
      </w:r>
    </w:p>
    <w:p w:rsidR="0087614F" w:rsidRPr="00D51CAC" w:rsidRDefault="00824539" w:rsidP="0034057D">
      <w:pPr>
        <w:bidi w:val="0"/>
        <w:spacing w:line="360" w:lineRule="auto"/>
        <w:jc w:val="both"/>
      </w:pPr>
      <w:r w:rsidRPr="00D51CAC">
        <w:t>Specifically</w:t>
      </w:r>
      <w:r w:rsidR="000B404C" w:rsidRPr="00D51CAC">
        <w:t>,</w:t>
      </w:r>
      <w:r w:rsidRPr="00D51CAC">
        <w:t xml:space="preserve"> this</w:t>
      </w:r>
      <w:r w:rsidR="0087614F" w:rsidRPr="00D51CAC">
        <w:t xml:space="preserve"> is</w:t>
      </w:r>
      <w:r w:rsidRPr="00D51CAC">
        <w:t xml:space="preserve"> true when </w:t>
      </w:r>
      <w:r w:rsidRPr="00D51CAC">
        <w:rPr>
          <w:i/>
          <w:iCs/>
        </w:rPr>
        <w:t>q</w:t>
      </w:r>
      <w:r w:rsidRPr="00D51CAC">
        <w:t xml:space="preserve"> </w:t>
      </w:r>
      <w:proofErr w:type="gramStart"/>
      <w:r w:rsidR="00D72EF7" w:rsidRPr="00D51CAC">
        <w:t>=</w:t>
      </w:r>
      <w:r w:rsidRPr="00D51CAC">
        <w:t xml:space="preserve"> </w:t>
      </w:r>
      <w:proofErr w:type="gramEnd"/>
      <w:r w:rsidR="00B80DFE" w:rsidRPr="00D51CAC">
        <w:rPr>
          <w:position w:val="-6"/>
        </w:rPr>
        <w:object w:dxaOrig="800" w:dyaOrig="279">
          <v:shape id="_x0000_i1080" type="#_x0000_t75" style="width:38.8pt;height:14.4pt" o:ole="">
            <v:imagedata r:id="rId108" o:title=""/>
          </v:shape>
          <o:OLEObject Type="Embed" ProgID="Equation.3" ShapeID="_x0000_i1080" DrawAspect="Content" ObjectID="_1548607922" r:id="rId109"/>
        </w:object>
      </w:r>
      <w:r w:rsidR="000421AB" w:rsidRPr="00D51CAC">
        <w:t>.</w:t>
      </w:r>
      <w:r w:rsidR="00083634" w:rsidRPr="00D51CAC">
        <w:t xml:space="preserve"> </w:t>
      </w:r>
      <w:r w:rsidR="000421AB" w:rsidRPr="00D51CAC">
        <w:t>S</w:t>
      </w:r>
      <w:r w:rsidR="00083634" w:rsidRPr="00D51CAC">
        <w:t xml:space="preserve">ubstituting </w:t>
      </w:r>
      <w:r w:rsidR="00660DA9" w:rsidRPr="0034057D">
        <w:rPr>
          <w:position w:val="-6"/>
        </w:rPr>
        <w:object w:dxaOrig="1020" w:dyaOrig="279">
          <v:shape id="_x0000_i1081" type="#_x0000_t75" style="width:50.7pt;height:14.4pt" o:ole="">
            <v:imagedata r:id="rId110" o:title=""/>
          </v:shape>
          <o:OLEObject Type="Embed" ProgID="Equation.3" ShapeID="_x0000_i1081" DrawAspect="Content" ObjectID="_1548607923" r:id="rId111"/>
        </w:object>
      </w:r>
      <w:r w:rsidR="0034057D">
        <w:t xml:space="preserve"> </w:t>
      </w:r>
      <w:r w:rsidR="000421AB" w:rsidRPr="00D51CAC">
        <w:t>yields</w:t>
      </w:r>
      <w:proofErr w:type="gramStart"/>
      <w:r w:rsidR="005026EB" w:rsidRPr="00D51CAC">
        <w:t xml:space="preserve">, </w:t>
      </w:r>
      <w:r w:rsidR="00B80DFE" w:rsidRPr="00D51CAC">
        <w:rPr>
          <w:position w:val="-10"/>
        </w:rPr>
        <w:object w:dxaOrig="2580" w:dyaOrig="340">
          <v:shape id="_x0000_i1082" type="#_x0000_t75" style="width:128.95pt;height:17.55pt" o:ole="">
            <v:imagedata r:id="rId112" o:title=""/>
          </v:shape>
          <o:OLEObject Type="Embed" ProgID="Equation.3" ShapeID="_x0000_i1082" DrawAspect="Content" ObjectID="_1548607924" r:id="rId113"/>
        </w:object>
      </w:r>
      <w:r w:rsidRPr="00D51CAC">
        <w:t xml:space="preserve"> </w:t>
      </w:r>
      <w:r w:rsidR="00083634" w:rsidRPr="00D51CAC">
        <w:t>.</w:t>
      </w:r>
      <w:r w:rsidR="0087614F" w:rsidRPr="00D51CAC">
        <w:t xml:space="preserve"> </w:t>
      </w:r>
    </w:p>
    <w:p w:rsidR="00F147C8" w:rsidRPr="00D51CAC" w:rsidRDefault="0087614F" w:rsidP="000421AB">
      <w:pPr>
        <w:bidi w:val="0"/>
        <w:spacing w:line="360" w:lineRule="auto"/>
        <w:jc w:val="both"/>
        <w:rPr>
          <w:b/>
          <w:bCs/>
        </w:rPr>
      </w:pPr>
      <w:r w:rsidRPr="00D51CAC">
        <w:t>Hence</w:t>
      </w:r>
      <w:proofErr w:type="gramStart"/>
      <w:r w:rsidRPr="00D51CAC">
        <w:t xml:space="preserve">, </w:t>
      </w:r>
      <w:proofErr w:type="gramEnd"/>
      <w:r w:rsidR="00DC13F0" w:rsidRPr="00D51CAC">
        <w:rPr>
          <w:b/>
          <w:bCs/>
          <w:i/>
          <w:iCs/>
          <w:position w:val="-28"/>
        </w:rPr>
        <w:object w:dxaOrig="3360" w:dyaOrig="660">
          <v:shape id="_x0000_i1083" type="#_x0000_t75" style="width:167.8pt;height:33.2pt" o:ole="">
            <v:imagedata r:id="rId114" o:title=""/>
          </v:shape>
          <o:OLEObject Type="Embed" ProgID="Equation.3" ShapeID="_x0000_i1083" DrawAspect="Content" ObjectID="_1548607925" r:id="rId115"/>
        </w:object>
      </w:r>
      <w:r w:rsidRPr="00D51CAC">
        <w:t>.</w:t>
      </w:r>
      <w:r w:rsidR="000421AB" w:rsidRPr="00D51CAC">
        <w:t xml:space="preserve"> </w:t>
      </w:r>
      <w:r w:rsidR="00A25322" w:rsidRPr="00D51CAC">
        <w:t>Furthermore,</w:t>
      </w:r>
      <w:r w:rsidR="005429E6" w:rsidRPr="00D51CAC">
        <w:t xml:space="preserve"> </w:t>
      </w:r>
      <w:r w:rsidR="00D72EF7" w:rsidRPr="00D51CAC">
        <w:rPr>
          <w:position w:val="-30"/>
        </w:rPr>
        <w:object w:dxaOrig="760" w:dyaOrig="700">
          <v:shape id="_x0000_i1084" type="#_x0000_t75" style="width:36.95pt;height:36.3pt" o:ole="">
            <v:imagedata r:id="rId116" o:title=""/>
          </v:shape>
          <o:OLEObject Type="Embed" ProgID="Equation.3" ShapeID="_x0000_i1084" DrawAspect="Content" ObjectID="_1548607926" r:id="rId117"/>
        </w:object>
      </w:r>
      <w:r w:rsidR="00824539" w:rsidRPr="00D51CAC">
        <w:t xml:space="preserve"> </w:t>
      </w:r>
      <w:r w:rsidR="005429E6" w:rsidRPr="00D51CAC">
        <w:t xml:space="preserve"> decreases with </w:t>
      </w:r>
      <w:proofErr w:type="spellStart"/>
      <w:r w:rsidR="005429E6" w:rsidRPr="00D51CAC">
        <w:rPr>
          <w:i/>
          <w:iCs/>
        </w:rPr>
        <w:t>i</w:t>
      </w:r>
      <w:proofErr w:type="spellEnd"/>
      <w:r w:rsidR="008114AE" w:rsidRPr="00D51CAC">
        <w:t>.</w:t>
      </w:r>
      <w:r w:rsidR="00067043" w:rsidRPr="00D51CAC">
        <w:t xml:space="preserve"> </w:t>
      </w:r>
      <w:r w:rsidR="008114AE" w:rsidRPr="00D51CAC">
        <w:t>T</w:t>
      </w:r>
      <w:r w:rsidR="00067043" w:rsidRPr="00D51CAC">
        <w:t>herefore</w:t>
      </w:r>
      <w:proofErr w:type="gramStart"/>
      <w:r w:rsidR="00067043" w:rsidRPr="00D51CAC">
        <w:t xml:space="preserve">, </w:t>
      </w:r>
      <w:proofErr w:type="gramEnd"/>
      <w:r w:rsidR="00A85494" w:rsidRPr="00D51CAC">
        <w:rPr>
          <w:b/>
          <w:bCs/>
          <w:position w:val="-24"/>
        </w:rPr>
        <w:object w:dxaOrig="2360" w:dyaOrig="1020">
          <v:shape id="_x0000_i1085" type="#_x0000_t75" style="width:118.35pt;height:50.7pt" o:ole="">
            <v:imagedata r:id="rId118" o:title=""/>
          </v:shape>
          <o:OLEObject Type="Embed" ProgID="Equation.3" ShapeID="_x0000_i1085" DrawAspect="Content" ObjectID="_1548607927" r:id="rId119"/>
        </w:object>
      </w:r>
      <w:r w:rsidR="00067043" w:rsidRPr="00D51CAC">
        <w:t>.</w:t>
      </w:r>
      <w:r w:rsidR="000421AB" w:rsidRPr="00D51CAC">
        <w:t xml:space="preserve"> </w:t>
      </w:r>
      <w:r w:rsidR="000421AB" w:rsidRPr="00D51CAC">
        <w:rPr>
          <w:b/>
          <w:bCs/>
        </w:rPr>
        <w:t xml:space="preserve">                                                               </w:t>
      </w:r>
      <w:proofErr w:type="gramStart"/>
      <w:r w:rsidR="00370A9F" w:rsidRPr="00D51CAC">
        <w:rPr>
          <w:b/>
          <w:bCs/>
        </w:rPr>
        <w:t>Q.E.D.</w:t>
      </w:r>
      <w:proofErr w:type="gramEnd"/>
    </w:p>
    <w:p w:rsidR="00C810A3" w:rsidRDefault="0095303A" w:rsidP="00A36008">
      <w:pPr>
        <w:bidi w:val="0"/>
        <w:spacing w:line="360" w:lineRule="auto"/>
        <w:jc w:val="both"/>
      </w:pPr>
      <w:r w:rsidRPr="00D51CAC">
        <w:rPr>
          <w:b/>
          <w:bCs/>
        </w:rPr>
        <w:tab/>
      </w:r>
      <w:r w:rsidR="00156F40" w:rsidRPr="00A665FA">
        <w:rPr>
          <w:i/>
          <w:iCs/>
        </w:rPr>
        <w:t>Theorem</w:t>
      </w:r>
      <w:r w:rsidR="00337BCA" w:rsidRPr="00A665FA">
        <w:rPr>
          <w:i/>
          <w:iCs/>
        </w:rPr>
        <w:t xml:space="preserve"> 1</w:t>
      </w:r>
      <w:r w:rsidR="00156F40" w:rsidRPr="00621D33">
        <w:t xml:space="preserve"> </w:t>
      </w:r>
      <w:r w:rsidR="004358D1" w:rsidRPr="00621D33">
        <w:t>implies that</w:t>
      </w:r>
      <w:r w:rsidR="00265717" w:rsidRPr="00621D33">
        <w:t xml:space="preserve"> the</w:t>
      </w:r>
      <w:r w:rsidR="004358D1" w:rsidRPr="00621D33">
        <w:t xml:space="preserve"> </w:t>
      </w:r>
      <w:r w:rsidR="00D86432" w:rsidRPr="00621D33">
        <w:t xml:space="preserve">structure of decision making in the </w:t>
      </w:r>
      <w:r w:rsidR="00C823CC" w:rsidRPr="00621D33">
        <w:t xml:space="preserve">credit committee </w:t>
      </w:r>
      <w:r w:rsidR="00470157" w:rsidRPr="00621D33">
        <w:t xml:space="preserve">determines </w:t>
      </w:r>
      <w:r w:rsidR="00D86432" w:rsidRPr="00621D33">
        <w:t xml:space="preserve">the </w:t>
      </w:r>
      <w:r w:rsidR="00470157" w:rsidRPr="00621D33">
        <w:t xml:space="preserve">effectiveness </w:t>
      </w:r>
      <w:r w:rsidR="00D86432" w:rsidRPr="00621D33">
        <w:t xml:space="preserve">of </w:t>
      </w:r>
      <w:r w:rsidR="00EF719B" w:rsidRPr="00621D33">
        <w:t xml:space="preserve">the </w:t>
      </w:r>
      <w:r w:rsidR="00C14131" w:rsidRPr="00621D33">
        <w:t>marginal</w:t>
      </w:r>
      <w:r w:rsidR="00D86432" w:rsidRPr="00621D33">
        <w:t xml:space="preserve"> loan</w:t>
      </w:r>
      <w:r w:rsidR="00C14131" w:rsidRPr="00621D33">
        <w:t>-</w:t>
      </w:r>
      <w:r w:rsidR="00337BCA" w:rsidRPr="00621D33">
        <w:t>guarantee</w:t>
      </w:r>
      <w:r w:rsidR="00D86432" w:rsidRPr="00621D33">
        <w:t xml:space="preserve"> program. The government can expect the </w:t>
      </w:r>
      <w:r w:rsidR="00D96C2C" w:rsidRPr="00621D33">
        <w:t xml:space="preserve">greatest </w:t>
      </w:r>
      <w:r w:rsidR="00470157" w:rsidRPr="00621D33">
        <w:t>increase in the probability of loan approval</w:t>
      </w:r>
      <w:r w:rsidR="00D86432" w:rsidRPr="00621D33">
        <w:t xml:space="preserve"> when the </w:t>
      </w:r>
      <w:r w:rsidR="00470157" w:rsidRPr="00621D33">
        <w:t xml:space="preserve">simple majority rule is used to aggregate the decisions of the </w:t>
      </w:r>
      <w:r w:rsidR="00AF7092" w:rsidRPr="00621D33">
        <w:t>credit committee</w:t>
      </w:r>
      <w:r w:rsidR="00D86432" w:rsidRPr="00621D33">
        <w:t xml:space="preserve"> </w:t>
      </w:r>
      <w:r w:rsidR="00470157" w:rsidRPr="00621D33">
        <w:t>members</w:t>
      </w:r>
      <w:r w:rsidR="00D86432" w:rsidRPr="00621D33">
        <w:t xml:space="preserve">. </w:t>
      </w:r>
      <w:r w:rsidR="00C14131" w:rsidRPr="00621D33">
        <w:t>That is,</w:t>
      </w:r>
      <w:r w:rsidR="00C823CC" w:rsidRPr="00621D33">
        <w:t xml:space="preserve"> </w:t>
      </w:r>
      <w:r w:rsidR="00013133" w:rsidRPr="00621D33">
        <w:t xml:space="preserve">the </w:t>
      </w:r>
      <w:r w:rsidR="000421AB" w:rsidRPr="00621D33">
        <w:t>largest</w:t>
      </w:r>
      <w:r w:rsidR="00013133" w:rsidRPr="00621D33">
        <w:t xml:space="preserve"> increase in lending </w:t>
      </w:r>
      <w:r w:rsidR="00C14131" w:rsidRPr="00621D33">
        <w:t>corresponding to an increase in the</w:t>
      </w:r>
      <w:r w:rsidR="00013133" w:rsidRPr="00621D33">
        <w:t xml:space="preserve"> guarantee is ach</w:t>
      </w:r>
      <w:r w:rsidR="000421AB" w:rsidRPr="00621D33">
        <w:t>ie</w:t>
      </w:r>
      <w:r w:rsidR="00013133" w:rsidRPr="00621D33">
        <w:t>ved</w:t>
      </w:r>
      <w:r w:rsidR="00C823CC" w:rsidRPr="00621D33">
        <w:t xml:space="preserve"> when a simple majority rule is used. </w:t>
      </w:r>
      <w:r w:rsidR="00B86EDD" w:rsidRPr="00621D33">
        <w:t xml:space="preserve">There is symmetry in the </w:t>
      </w:r>
      <w:r w:rsidR="000421AB" w:rsidRPr="00621D33">
        <w:t>attainable</w:t>
      </w:r>
      <w:r w:rsidR="00B86EDD" w:rsidRPr="00621D33">
        <w:t xml:space="preserve"> </w:t>
      </w:r>
      <w:r w:rsidR="00501A3E" w:rsidRPr="00621D33">
        <w:t xml:space="preserve">effectiveness </w:t>
      </w:r>
      <w:r w:rsidR="00B86EDD" w:rsidRPr="00621D33">
        <w:t xml:space="preserve">when moving away from the simple majority rule towards </w:t>
      </w:r>
      <w:r w:rsidR="00AF7092" w:rsidRPr="00621D33">
        <w:t>centralized and decentralized decision</w:t>
      </w:r>
      <w:r w:rsidR="000421AB" w:rsidRPr="00621D33">
        <w:t>-</w:t>
      </w:r>
      <w:r w:rsidR="00AF7092" w:rsidRPr="00621D33">
        <w:t>making structures</w:t>
      </w:r>
      <w:r w:rsidR="00B86EDD" w:rsidRPr="00507964">
        <w:t xml:space="preserve">. </w:t>
      </w:r>
      <w:r w:rsidR="00337BCA" w:rsidRPr="00507964">
        <w:t>In other words,</w:t>
      </w:r>
      <w:r w:rsidR="00B86EDD" w:rsidRPr="00507964">
        <w:t xml:space="preserve"> as a bank is either more centralized or more decentralized in its </w:t>
      </w:r>
      <w:r w:rsidR="00CB7D29" w:rsidRPr="00507964">
        <w:t xml:space="preserve">credit committees' </w:t>
      </w:r>
      <w:r w:rsidR="00B86EDD" w:rsidRPr="00507964">
        <w:t>decision</w:t>
      </w:r>
      <w:r w:rsidR="000421AB" w:rsidRPr="00507964">
        <w:t>-</w:t>
      </w:r>
      <w:r w:rsidR="00B86EDD" w:rsidRPr="00507964">
        <w:t xml:space="preserve"> </w:t>
      </w:r>
      <w:r w:rsidR="00B86EDD" w:rsidRPr="002A641B">
        <w:t xml:space="preserve">making </w:t>
      </w:r>
      <w:r w:rsidR="00DF25C3" w:rsidRPr="002A641B">
        <w:t>structure</w:t>
      </w:r>
      <w:r w:rsidR="00B86EDD" w:rsidRPr="002A641B">
        <w:t xml:space="preserve">, </w:t>
      </w:r>
      <w:r w:rsidR="00013133" w:rsidRPr="002A641B">
        <w:t xml:space="preserve">a given </w:t>
      </w:r>
      <w:r w:rsidR="0042117F" w:rsidRPr="002A641B">
        <w:t>increase</w:t>
      </w:r>
      <w:r w:rsidR="00C810A3" w:rsidRPr="002A641B">
        <w:t xml:space="preserve"> in the </w:t>
      </w:r>
      <w:r w:rsidR="00013133" w:rsidRPr="002A641B">
        <w:t xml:space="preserve">guarantee will achieve </w:t>
      </w:r>
      <w:r w:rsidR="008C3001" w:rsidRPr="002A641B">
        <w:t>a lower</w:t>
      </w:r>
      <w:r w:rsidR="00013133" w:rsidRPr="002A641B">
        <w:t xml:space="preserve"> increase in</w:t>
      </w:r>
      <w:r w:rsidR="00A36008">
        <w:t xml:space="preserve"> </w:t>
      </w:r>
      <w:r w:rsidR="00013133" w:rsidRPr="00507964">
        <w:t>lending</w:t>
      </w:r>
      <w:r w:rsidR="00560250" w:rsidRPr="00507964">
        <w:t xml:space="preserve"> and </w:t>
      </w:r>
      <w:r w:rsidR="00B86EDD" w:rsidRPr="00507964">
        <w:t xml:space="preserve">the </w:t>
      </w:r>
      <w:r w:rsidR="003C41CC" w:rsidRPr="00507964">
        <w:t xml:space="preserve">government will have to offer a higher </w:t>
      </w:r>
      <w:r w:rsidR="00F55B65" w:rsidRPr="00507964">
        <w:t xml:space="preserve">increase </w:t>
      </w:r>
      <w:r w:rsidR="00560250" w:rsidRPr="00507964">
        <w:t xml:space="preserve">in the </w:t>
      </w:r>
      <w:r w:rsidR="003C41CC" w:rsidRPr="00507964">
        <w:t>guarantee in order to achieve a target increase in lending.</w:t>
      </w:r>
      <w:r w:rsidR="00B86EDD" w:rsidRPr="00507964">
        <w:t xml:space="preserve"> </w:t>
      </w:r>
      <w:r w:rsidR="004926E4" w:rsidRPr="00507964">
        <w:t>This</w:t>
      </w:r>
      <w:r w:rsidR="00CB5243" w:rsidRPr="00507964">
        <w:t xml:space="preserve"> is necessary since </w:t>
      </w:r>
      <w:r w:rsidR="001C4A03" w:rsidRPr="00507964">
        <w:t xml:space="preserve">greater </w:t>
      </w:r>
      <w:r w:rsidR="00CB5243" w:rsidRPr="00507964">
        <w:lastRenderedPageBreak/>
        <w:t xml:space="preserve">centralization </w:t>
      </w:r>
      <w:r w:rsidR="001C4A03" w:rsidRPr="00507964">
        <w:t>(</w:t>
      </w:r>
      <w:r w:rsidR="00CB5243" w:rsidRPr="00507964">
        <w:t>decentralization</w:t>
      </w:r>
      <w:r w:rsidR="001C4A03" w:rsidRPr="00507964">
        <w:t>)</w:t>
      </w:r>
      <w:r w:rsidR="00CB5243" w:rsidRPr="00507964">
        <w:t xml:space="preserve"> </w:t>
      </w:r>
      <w:r w:rsidR="001C4A03" w:rsidRPr="00507964">
        <w:t>requires more</w:t>
      </w:r>
      <w:r w:rsidR="00CB5243" w:rsidRPr="00507964">
        <w:t xml:space="preserve"> (</w:t>
      </w:r>
      <w:r w:rsidR="001C4A03" w:rsidRPr="00507964">
        <w:t>less</w:t>
      </w:r>
      <w:r w:rsidR="00CB5243" w:rsidRPr="00507964">
        <w:t xml:space="preserve">) support of decision makers and therefore it </w:t>
      </w:r>
      <w:r w:rsidR="001C4A03" w:rsidRPr="00507964">
        <w:t>becomes</w:t>
      </w:r>
      <w:r w:rsidR="00CB5243" w:rsidRPr="00507964">
        <w:t xml:space="preserve"> more difficult to achieve a meaningful </w:t>
      </w:r>
      <w:r w:rsidR="004926E4" w:rsidRPr="00507964">
        <w:t xml:space="preserve">marginal </w:t>
      </w:r>
      <w:r w:rsidR="00CB5243" w:rsidRPr="00507964">
        <w:t>effect.</w:t>
      </w:r>
      <w:r w:rsidR="00A36008">
        <w:t xml:space="preserve"> </w:t>
      </w:r>
    </w:p>
    <w:p w:rsidR="00A36008" w:rsidRPr="002C669C" w:rsidRDefault="00A36008" w:rsidP="00830BFD">
      <w:pPr>
        <w:bidi w:val="0"/>
        <w:spacing w:line="360" w:lineRule="auto"/>
        <w:jc w:val="both"/>
      </w:pPr>
      <w:r>
        <w:tab/>
      </w:r>
      <w:r w:rsidR="004F06E2" w:rsidRPr="00493632">
        <w:t xml:space="preserve">Expanding on this result, note that </w:t>
      </w:r>
      <w:r w:rsidR="00493632" w:rsidRPr="00493632">
        <w:t>t</w:t>
      </w:r>
      <w:r w:rsidR="009B16FE" w:rsidRPr="00493632">
        <w:t xml:space="preserve">he </w:t>
      </w:r>
      <w:r w:rsidR="00751138" w:rsidRPr="00493632">
        <w:t xml:space="preserve">most </w:t>
      </w:r>
      <w:r w:rsidR="009B16FE" w:rsidRPr="00493632">
        <w:t xml:space="preserve">extreme decision rules are </w:t>
      </w:r>
      <w:r w:rsidR="006D7F38">
        <w:t xml:space="preserve">the </w:t>
      </w:r>
      <w:r w:rsidR="00A60235" w:rsidRPr="00493632">
        <w:t>centralized decision rule</w:t>
      </w:r>
      <w:r w:rsidR="009B16FE" w:rsidRPr="00493632">
        <w:t xml:space="preserve"> and </w:t>
      </w:r>
      <w:r w:rsidR="006D7F38">
        <w:t xml:space="preserve">the </w:t>
      </w:r>
      <w:r w:rsidR="00A60235" w:rsidRPr="00493632">
        <w:t>decentralized decision rule</w:t>
      </w:r>
      <w:r w:rsidR="009B16FE" w:rsidRPr="00493632">
        <w:t xml:space="preserve">. </w:t>
      </w:r>
      <w:r w:rsidR="00AD0A04" w:rsidRPr="00493632">
        <w:t xml:space="preserve">Under </w:t>
      </w:r>
      <w:r w:rsidR="009B16FE" w:rsidRPr="00493632">
        <w:t>the former</w:t>
      </w:r>
      <w:r w:rsidR="00AD0A04" w:rsidRPr="00493632">
        <w:t xml:space="preserve"> rule</w:t>
      </w:r>
      <w:r w:rsidR="009B16FE" w:rsidRPr="00493632">
        <w:t xml:space="preserve"> all decision makers are required to vote in favor of approving the loan while </w:t>
      </w:r>
      <w:r w:rsidR="00AD0A04" w:rsidRPr="00493632">
        <w:t xml:space="preserve">under </w:t>
      </w:r>
      <w:r w:rsidR="009B16FE" w:rsidRPr="00493632">
        <w:t>the latter</w:t>
      </w:r>
      <w:r w:rsidR="00AD0A04" w:rsidRPr="00493632">
        <w:t xml:space="preserve"> rule</w:t>
      </w:r>
      <w:r w:rsidR="009B16FE" w:rsidRPr="00493632">
        <w:t xml:space="preserve"> only one favorable decision maker is required to approve a loan. </w:t>
      </w:r>
      <w:r w:rsidR="008575E1" w:rsidRPr="00493632">
        <w:t xml:space="preserve">An increase in the guarantee produces an increase in the a priori probability. </w:t>
      </w:r>
      <w:r w:rsidR="0052106E" w:rsidRPr="00493632">
        <w:t>In</w:t>
      </w:r>
      <w:r w:rsidR="0052106E" w:rsidRPr="00AD0A04">
        <w:t xml:space="preserve"> the extreme case where all members need to vote in favor, a marginal change in the a priori probability will have only a small effect, since most projects are rejected. Similarly, in the extreme case where only one member is required to vote in favor of approving a loan, a marginal change in the a priori probability of loan approval will have only a small effect on the probability of loan approval since most projects are approved. Hence, in extreme cases of </w:t>
      </w:r>
      <w:r w:rsidR="00830BFD">
        <w:t>centralized and decentralized decision rules</w:t>
      </w:r>
      <w:r w:rsidR="004A0EE9">
        <w:t>,</w:t>
      </w:r>
      <w:r w:rsidR="0052106E" w:rsidRPr="00AD0A04">
        <w:t xml:space="preserve"> large changes in the a priori probabilities are required</w:t>
      </w:r>
      <w:r w:rsidR="008575E1" w:rsidRPr="00AD0A04">
        <w:t xml:space="preserve">, </w:t>
      </w:r>
      <w:r w:rsidR="0052106E" w:rsidRPr="00AD0A04">
        <w:t>in order to affect the probability of loan approval.</w:t>
      </w:r>
      <w:r w:rsidR="00D943C7" w:rsidRPr="00AD0A04">
        <w:t xml:space="preserve"> Conversely, in the less extreme cases, </w:t>
      </w:r>
      <w:r w:rsidR="008575E1" w:rsidRPr="00AD0A04">
        <w:t>a</w:t>
      </w:r>
      <w:r w:rsidR="00D943C7" w:rsidRPr="00AD0A04">
        <w:t xml:space="preserve"> </w:t>
      </w:r>
      <w:r w:rsidR="004D32F3" w:rsidRPr="00AD0A04">
        <w:t xml:space="preserve">small </w:t>
      </w:r>
      <w:r w:rsidR="00D943C7" w:rsidRPr="00AD0A04">
        <w:t>change in the a priori probability</w:t>
      </w:r>
      <w:r w:rsidR="00AD0A04" w:rsidRPr="00AD0A04">
        <w:t xml:space="preserve"> has a more meaningful effect, viz.</w:t>
      </w:r>
      <w:proofErr w:type="gramStart"/>
      <w:r w:rsidR="00AD0A04" w:rsidRPr="00AD0A04">
        <w:t>,</w:t>
      </w:r>
      <w:proofErr w:type="gramEnd"/>
      <w:r w:rsidR="00AD0A04" w:rsidRPr="00AD0A04">
        <w:t xml:space="preserve"> it will</w:t>
      </w:r>
      <w:r w:rsidR="004D32F3" w:rsidRPr="00AD0A04">
        <w:t xml:space="preserve"> </w:t>
      </w:r>
      <w:r w:rsidR="00B04782" w:rsidRPr="00AD0A04">
        <w:t>produce a significant effect</w:t>
      </w:r>
      <w:r w:rsidR="00751138" w:rsidRPr="00AD0A04">
        <w:rPr>
          <w:rtl/>
        </w:rPr>
        <w:t xml:space="preserve"> </w:t>
      </w:r>
      <w:r w:rsidR="00B04782" w:rsidRPr="00AD0A04">
        <w:t>on</w:t>
      </w:r>
      <w:r w:rsidR="00D943C7" w:rsidRPr="00AD0A04">
        <w:t xml:space="preserve"> decision to approve a loan.</w:t>
      </w:r>
      <w:r w:rsidR="002C669C" w:rsidRPr="00AD0A04">
        <w:t xml:space="preserve"> A comprehensive discussion of extreme decision rules can be found in </w:t>
      </w:r>
      <w:r w:rsidRPr="00AD0A04">
        <w:t>Ben-</w:t>
      </w:r>
      <w:proofErr w:type="spellStart"/>
      <w:r w:rsidRPr="00AD0A04">
        <w:t>Yashar</w:t>
      </w:r>
      <w:proofErr w:type="spellEnd"/>
      <w:r w:rsidRPr="00AD0A04">
        <w:t xml:space="preserve"> and </w:t>
      </w:r>
      <w:proofErr w:type="spellStart"/>
      <w:r w:rsidRPr="00AD0A04">
        <w:t>Nitzan</w:t>
      </w:r>
      <w:proofErr w:type="spellEnd"/>
      <w:r w:rsidRPr="00AD0A04">
        <w:t xml:space="preserve"> </w:t>
      </w:r>
      <w:r w:rsidR="002C669C" w:rsidRPr="00AD0A04">
        <w:t>(</w:t>
      </w:r>
      <w:r w:rsidRPr="00AD0A04">
        <w:t>2001</w:t>
      </w:r>
      <w:r w:rsidR="002C669C" w:rsidRPr="00AD0A04">
        <w:t>) and</w:t>
      </w:r>
      <w:r w:rsidRPr="00AD0A04">
        <w:t xml:space="preserve"> </w:t>
      </w:r>
      <w:proofErr w:type="spellStart"/>
      <w:r w:rsidRPr="00AD0A04">
        <w:t>Sah</w:t>
      </w:r>
      <w:proofErr w:type="spellEnd"/>
      <w:r w:rsidRPr="00AD0A04">
        <w:t xml:space="preserve"> and Stiglitz </w:t>
      </w:r>
      <w:r w:rsidR="002C669C" w:rsidRPr="00AD0A04">
        <w:t>(</w:t>
      </w:r>
      <w:r w:rsidRPr="00AD0A04">
        <w:t>1986</w:t>
      </w:r>
      <w:r w:rsidR="002C669C" w:rsidRPr="00AD0A04">
        <w:t>).</w:t>
      </w:r>
    </w:p>
    <w:p w:rsidR="00E416A1" w:rsidRDefault="00E416A1" w:rsidP="00621D33">
      <w:pPr>
        <w:bidi w:val="0"/>
        <w:spacing w:line="360" w:lineRule="auto"/>
        <w:jc w:val="both"/>
        <w:rPr>
          <w:b/>
          <w:bCs/>
        </w:rPr>
      </w:pPr>
    </w:p>
    <w:p w:rsidR="00270388" w:rsidRPr="00E416A1" w:rsidRDefault="00013133" w:rsidP="00E416A1">
      <w:pPr>
        <w:bidi w:val="0"/>
        <w:spacing w:line="360" w:lineRule="auto"/>
        <w:jc w:val="both"/>
        <w:rPr>
          <w:b/>
          <w:bCs/>
        </w:rPr>
      </w:pPr>
      <w:r w:rsidRPr="00E416A1">
        <w:rPr>
          <w:b/>
          <w:bCs/>
        </w:rPr>
        <w:t xml:space="preserve">4. </w:t>
      </w:r>
      <w:r w:rsidR="00270388" w:rsidRPr="00E416A1">
        <w:rPr>
          <w:b/>
          <w:bCs/>
        </w:rPr>
        <w:t>The effect of government intervention on the bank's decision structure</w:t>
      </w:r>
    </w:p>
    <w:p w:rsidR="008A6638" w:rsidRDefault="005F0F88" w:rsidP="005F0F88">
      <w:pPr>
        <w:bidi w:val="0"/>
        <w:spacing w:line="360" w:lineRule="auto"/>
        <w:jc w:val="both"/>
      </w:pPr>
      <w:r w:rsidRPr="008503BB">
        <w:t>The</w:t>
      </w:r>
      <w:r w:rsidR="00013133" w:rsidRPr="008503BB">
        <w:t xml:space="preserve"> dec</w:t>
      </w:r>
      <w:r w:rsidR="00032E27" w:rsidRPr="008503BB">
        <w:t>i</w:t>
      </w:r>
      <w:r w:rsidR="00013133" w:rsidRPr="008503BB">
        <w:t>s</w:t>
      </w:r>
      <w:r w:rsidR="00032E27" w:rsidRPr="008503BB">
        <w:t>i</w:t>
      </w:r>
      <w:r w:rsidR="00013133" w:rsidRPr="008503BB">
        <w:t xml:space="preserve">on rule </w:t>
      </w:r>
      <w:r w:rsidR="00F70EF4" w:rsidRPr="008503BB">
        <w:t>applied by</w:t>
      </w:r>
      <w:r w:rsidR="00013133" w:rsidRPr="008503BB">
        <w:t xml:space="preserve"> </w:t>
      </w:r>
      <w:r w:rsidRPr="008503BB">
        <w:t>the</w:t>
      </w:r>
      <w:r w:rsidR="00013133" w:rsidRPr="008503BB">
        <w:t xml:space="preserve"> bank has a crucial impact on the</w:t>
      </w:r>
      <w:r w:rsidR="00013133" w:rsidRPr="00E416A1">
        <w:t xml:space="preserve"> success of </w:t>
      </w:r>
      <w:r w:rsidRPr="00E416A1">
        <w:t xml:space="preserve">the </w:t>
      </w:r>
      <w:r w:rsidR="00013133" w:rsidRPr="00E416A1">
        <w:t>government</w:t>
      </w:r>
      <w:r w:rsidRPr="00E416A1">
        <w:t>'s</w:t>
      </w:r>
      <w:r w:rsidR="00013133" w:rsidRPr="00E416A1">
        <w:t xml:space="preserve"> guarantee program. However, </w:t>
      </w:r>
      <w:r w:rsidR="00F70EF4" w:rsidRPr="00E416A1">
        <w:t>if the</w:t>
      </w:r>
      <w:r w:rsidR="00337BCA" w:rsidRPr="00E416A1">
        <w:t xml:space="preserve"> bank</w:t>
      </w:r>
      <w:r w:rsidR="00C446DD" w:rsidRPr="00E416A1">
        <w:t xml:space="preserve"> </w:t>
      </w:r>
      <w:r w:rsidR="00F70EF4" w:rsidRPr="00E416A1">
        <w:t>applies</w:t>
      </w:r>
      <w:r w:rsidR="00DC13F0" w:rsidRPr="00E416A1">
        <w:t xml:space="preserve"> the optimal decision</w:t>
      </w:r>
      <w:r w:rsidR="00F70EF4" w:rsidRPr="00E416A1">
        <w:t>-</w:t>
      </w:r>
      <w:r w:rsidR="00C446DD" w:rsidRPr="00E416A1">
        <w:t>making structure</w:t>
      </w:r>
      <w:r w:rsidR="00013133" w:rsidRPr="00E416A1">
        <w:t xml:space="preserve">, the government must take into consideration that </w:t>
      </w:r>
      <w:r w:rsidR="00A55DC2" w:rsidRPr="00E416A1">
        <w:t xml:space="preserve">the </w:t>
      </w:r>
      <w:r w:rsidR="00013133" w:rsidRPr="00E416A1">
        <w:t>guarantee may</w:t>
      </w:r>
      <w:r w:rsidR="00013133" w:rsidRPr="00D51CAC">
        <w:t xml:space="preserve"> </w:t>
      </w:r>
      <w:r w:rsidR="00013133" w:rsidRPr="003852B3">
        <w:t xml:space="preserve">alter the </w:t>
      </w:r>
      <w:r w:rsidR="005C0EB6" w:rsidRPr="003852B3">
        <w:t xml:space="preserve">bank's </w:t>
      </w:r>
      <w:r w:rsidR="00013133" w:rsidRPr="003852B3">
        <w:t xml:space="preserve">optimal decision rule. </w:t>
      </w:r>
      <w:r w:rsidR="00032E27" w:rsidRPr="003852B3">
        <w:t>This in turn may affect the success that can be</w:t>
      </w:r>
      <w:r w:rsidR="00032E27" w:rsidRPr="00D51CAC">
        <w:t xml:space="preserve"> </w:t>
      </w:r>
      <w:r w:rsidR="00032E27" w:rsidRPr="00610FAE">
        <w:t>expected from the guarantee</w:t>
      </w:r>
      <w:r w:rsidR="0041419C" w:rsidRPr="00610FAE">
        <w:t xml:space="preserve"> in terms of loan approval</w:t>
      </w:r>
      <w:r w:rsidR="00032E27" w:rsidRPr="00610FAE">
        <w:t>.</w:t>
      </w:r>
      <w:r w:rsidR="00C554CB" w:rsidRPr="00D51CAC">
        <w:t xml:space="preserve"> </w:t>
      </w:r>
    </w:p>
    <w:p w:rsidR="002D6F3B" w:rsidRPr="00D51CAC" w:rsidRDefault="002D6F3B" w:rsidP="00DC3109">
      <w:pPr>
        <w:bidi w:val="0"/>
        <w:spacing w:line="360" w:lineRule="auto"/>
        <w:ind w:firstLine="720"/>
        <w:jc w:val="both"/>
      </w:pPr>
      <w:r w:rsidRPr="00331A40">
        <w:t xml:space="preserve">Without loss of generality, it is assumed that rejection of a loan request (good </w:t>
      </w:r>
      <w:r w:rsidRPr="00507964">
        <w:t>or bad) is associated with zero income</w:t>
      </w:r>
      <w:r w:rsidR="00771E0D">
        <w:t xml:space="preserve"> </w:t>
      </w:r>
      <w:r w:rsidR="00771E0D" w:rsidRPr="00A66EEB">
        <w:t>for the bank</w:t>
      </w:r>
      <w:r w:rsidRPr="00507964">
        <w:t xml:space="preserve">. In the case of a </w:t>
      </w:r>
      <w:r w:rsidR="003F3878" w:rsidRPr="00507964">
        <w:t xml:space="preserve">particular </w:t>
      </w:r>
      <w:r w:rsidRPr="00507964">
        <w:t xml:space="preserve">good loan, </w:t>
      </w:r>
      <w:proofErr w:type="gramStart"/>
      <w:r w:rsidRPr="00507964">
        <w:t>where</w:t>
      </w:r>
      <w:r w:rsidRPr="00331A40">
        <w:t xml:space="preserve"> </w:t>
      </w:r>
      <w:proofErr w:type="gramEnd"/>
      <w:r w:rsidRPr="00331A40">
        <w:rPr>
          <w:position w:val="-14"/>
          <w:sz w:val="20"/>
          <w:szCs w:val="20"/>
        </w:rPr>
        <w:object w:dxaOrig="740" w:dyaOrig="380">
          <v:shape id="_x0000_i1086" type="#_x0000_t75" style="width:36.3pt;height:18.15pt" o:ole="">
            <v:imagedata r:id="rId28" o:title=""/>
          </v:shape>
          <o:OLEObject Type="Embed" ProgID="Equation.3" ShapeID="_x0000_i1086" DrawAspect="Content" ObjectID="_1548607928" r:id="rId120"/>
        </w:object>
      </w:r>
      <w:r w:rsidRPr="00331A40">
        <w:fldChar w:fldCharType="begin"/>
      </w:r>
      <w:r w:rsidRPr="00331A40">
        <w:instrText xml:space="preserve"> QUOTE </w:instrText>
      </w:r>
      <m:oMath>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y</m:t>
            </m:r>
          </m:sub>
        </m:sSub>
        <m:r>
          <m:rPr>
            <m:sty m:val="p"/>
          </m:rPr>
          <w:rPr>
            <w:rFonts w:ascii="Cambria Math" w:hAnsi="Cambria Math"/>
          </w:rPr>
          <m:t>&gt;τ</m:t>
        </m:r>
      </m:oMath>
      <w:r w:rsidRPr="00331A40">
        <w:instrText xml:space="preserve"> </w:instrText>
      </w:r>
      <w:r w:rsidRPr="00331A40">
        <w:fldChar w:fldCharType="end"/>
      </w:r>
      <w:r w:rsidRPr="00331A40">
        <w:t xml:space="preserve">, </w:t>
      </w:r>
      <w:r w:rsidRPr="00A66EEB">
        <w:t xml:space="preserve">the </w:t>
      </w:r>
      <w:r w:rsidR="00771E0D" w:rsidRPr="00A66EEB">
        <w:t>bank's</w:t>
      </w:r>
      <w:r w:rsidR="00771E0D">
        <w:t xml:space="preserve"> </w:t>
      </w:r>
      <w:r w:rsidRPr="00331A40">
        <w:t xml:space="preserve">net expected income from that particular  loan, </w:t>
      </w:r>
      <w:r w:rsidRPr="00673F63">
        <w:rPr>
          <w:i/>
          <w:iCs/>
        </w:rPr>
        <w:t>B(1)</w:t>
      </w:r>
      <w:r w:rsidRPr="00331A40">
        <w:t xml:space="preserve">,  is the difference between the expected income from approving it and from rejecting it. That is, </w:t>
      </w:r>
      <w:proofErr w:type="gramStart"/>
      <w:r w:rsidRPr="0000683B">
        <w:rPr>
          <w:i/>
          <w:iCs/>
        </w:rPr>
        <w:t>B(</w:t>
      </w:r>
      <w:proofErr w:type="gramEnd"/>
      <w:r w:rsidRPr="0000683B">
        <w:rPr>
          <w:i/>
          <w:iCs/>
        </w:rPr>
        <w:t>1)</w:t>
      </w:r>
      <w:r w:rsidRPr="00331A40">
        <w:t>=</w:t>
      </w:r>
      <w:r w:rsidRPr="003C1DED">
        <w:rPr>
          <w:color w:val="FF0000"/>
          <w:position w:val="-14"/>
          <w:sz w:val="20"/>
          <w:szCs w:val="20"/>
        </w:rPr>
        <w:object w:dxaOrig="2180" w:dyaOrig="380">
          <v:shape id="_x0000_i1087" type="#_x0000_t75" style="width:108.3pt;height:18.15pt" o:ole="">
            <v:imagedata r:id="rId121" o:title=""/>
          </v:shape>
          <o:OLEObject Type="Embed" ProgID="Equation.3" ShapeID="_x0000_i1087" DrawAspect="Content" ObjectID="_1548607929" r:id="rId122"/>
        </w:object>
      </w:r>
      <w:r w:rsidRPr="003C1DED">
        <w:rPr>
          <w:color w:val="000000"/>
        </w:rPr>
        <w:t>&gt;</w:t>
      </w:r>
      <w:r w:rsidRPr="003C1DED">
        <w:t>0</w:t>
      </w:r>
      <w:r w:rsidR="00270388" w:rsidRPr="003C1DED">
        <w:t>.</w:t>
      </w:r>
      <w:r w:rsidRPr="003C1DED">
        <w:t xml:space="preserve"> In the case of a</w:t>
      </w:r>
      <w:r w:rsidR="003F3878" w:rsidRPr="003C1DED">
        <w:t xml:space="preserve"> particular</w:t>
      </w:r>
      <w:r w:rsidRPr="003C1DED">
        <w:t xml:space="preserve"> bad loan, </w:t>
      </w:r>
      <w:proofErr w:type="gramStart"/>
      <w:r w:rsidRPr="003C1DED">
        <w:t xml:space="preserve">where </w:t>
      </w:r>
      <w:proofErr w:type="gramEnd"/>
      <w:r w:rsidRPr="003C1DED">
        <w:fldChar w:fldCharType="begin"/>
      </w:r>
      <w:r w:rsidRPr="003C1DED">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y</m:t>
            </m:r>
          </m:sub>
        </m:sSub>
      </m:oMath>
      <w:r w:rsidRPr="003C1DED">
        <w:instrText xml:space="preserve"> </w:instrText>
      </w:r>
      <w:r w:rsidRPr="003C1DED">
        <w:fldChar w:fldCharType="end"/>
      </w:r>
      <w:r w:rsidRPr="003C1DED">
        <w:rPr>
          <w:position w:val="-14"/>
          <w:sz w:val="20"/>
          <w:szCs w:val="20"/>
        </w:rPr>
        <w:object w:dxaOrig="700" w:dyaOrig="380">
          <v:shape id="_x0000_i1088" type="#_x0000_t75" style="width:35.05pt;height:18.15pt" o:ole="">
            <v:imagedata r:id="rId123" o:title=""/>
          </v:shape>
          <o:OLEObject Type="Embed" ProgID="Equation.3" ShapeID="_x0000_i1088" DrawAspect="Content" ObjectID="_1548607930" r:id="rId124"/>
        </w:object>
      </w:r>
      <w:r w:rsidRPr="003C1DED">
        <w:t xml:space="preserve">, the </w:t>
      </w:r>
      <w:r w:rsidR="00771E0D" w:rsidRPr="00A66EEB">
        <w:t>bank's</w:t>
      </w:r>
      <w:r w:rsidR="00771E0D">
        <w:t xml:space="preserve"> </w:t>
      </w:r>
      <w:r w:rsidRPr="003C1DED">
        <w:t>net</w:t>
      </w:r>
      <w:r w:rsidRPr="00331A40">
        <w:t xml:space="preserve"> expected income from the loan, </w:t>
      </w:r>
      <w:r w:rsidRPr="005C053B">
        <w:rPr>
          <w:i/>
          <w:iCs/>
        </w:rPr>
        <w:t>B(-1)</w:t>
      </w:r>
      <w:r w:rsidRPr="00331A40">
        <w:t xml:space="preserve">,  is the difference between the expected income from rejecting it and from accepting it. That is, </w:t>
      </w:r>
      <w:proofErr w:type="gramStart"/>
      <w:r w:rsidRPr="005C053B">
        <w:rPr>
          <w:i/>
          <w:iCs/>
        </w:rPr>
        <w:t>B(</w:t>
      </w:r>
      <w:proofErr w:type="gramEnd"/>
      <w:r w:rsidRPr="005C053B">
        <w:rPr>
          <w:i/>
          <w:iCs/>
        </w:rPr>
        <w:t>-1)</w:t>
      </w:r>
      <w:r w:rsidRPr="00331A40">
        <w:t>= 0</w:t>
      </w:r>
      <w:r w:rsidRPr="00331A40">
        <w:rPr>
          <w:position w:val="-14"/>
          <w:sz w:val="20"/>
          <w:szCs w:val="20"/>
        </w:rPr>
        <w:object w:dxaOrig="2580" w:dyaOrig="380">
          <v:shape id="_x0000_i1089" type="#_x0000_t75" style="width:129.6pt;height:18.15pt" o:ole="">
            <v:imagedata r:id="rId125" o:title=""/>
          </v:shape>
          <o:OLEObject Type="Embed" ProgID="Equation.3" ShapeID="_x0000_i1089" DrawAspect="Content" ObjectID="_1548607931" r:id="rId126"/>
        </w:object>
      </w:r>
      <w:r w:rsidRPr="00331A40">
        <w:t>.</w:t>
      </w:r>
      <w:r w:rsidRPr="00D51CAC">
        <w:t xml:space="preserve"> </w:t>
      </w:r>
    </w:p>
    <w:p w:rsidR="00337BCA" w:rsidRPr="00D51CAC" w:rsidRDefault="00706005" w:rsidP="005C0EB6">
      <w:pPr>
        <w:bidi w:val="0"/>
        <w:spacing w:line="360" w:lineRule="auto"/>
        <w:ind w:firstLine="720"/>
        <w:jc w:val="both"/>
      </w:pPr>
      <w:r w:rsidRPr="003852B3">
        <w:lastRenderedPageBreak/>
        <w:t>The optimal decision rule</w:t>
      </w:r>
      <w:r w:rsidR="005C0EB6" w:rsidRPr="003852B3">
        <w:t xml:space="preserve"> from the bank's point of view</w:t>
      </w:r>
      <w:r w:rsidRPr="003852B3">
        <w:t xml:space="preserve">, which maximizes </w:t>
      </w:r>
      <w:r w:rsidR="005C0EB6" w:rsidRPr="003852B3">
        <w:t>its</w:t>
      </w:r>
      <w:r w:rsidR="00B616CC" w:rsidRPr="00D51CAC">
        <w:t xml:space="preserve"> </w:t>
      </w:r>
      <w:r w:rsidRPr="00D51CAC">
        <w:t xml:space="preserve">expected </w:t>
      </w:r>
      <w:r w:rsidR="00B616CC" w:rsidRPr="00D51CAC">
        <w:t xml:space="preserve">income </w:t>
      </w:r>
      <w:r w:rsidRPr="00D51CAC">
        <w:t xml:space="preserve">from </w:t>
      </w:r>
      <w:r w:rsidR="00F70EF4" w:rsidRPr="00D51CAC">
        <w:t>its</w:t>
      </w:r>
      <w:r w:rsidRPr="00D51CAC">
        <w:t xml:space="preserve"> decision,</w:t>
      </w:r>
      <w:r w:rsidR="00337BCA" w:rsidRPr="00D51CAC">
        <w:t xml:space="preserve"> is a qualified</w:t>
      </w:r>
      <w:r w:rsidR="00F70EF4" w:rsidRPr="00D51CAC">
        <w:t>-</w:t>
      </w:r>
      <w:r w:rsidR="00337BCA" w:rsidRPr="00D51CAC">
        <w:t xml:space="preserve">majority rule, represented </w:t>
      </w:r>
      <w:proofErr w:type="gramStart"/>
      <w:r w:rsidR="00337BCA" w:rsidRPr="00D51CAC">
        <w:t xml:space="preserve">by </w:t>
      </w:r>
      <w:proofErr w:type="gramEnd"/>
      <w:r w:rsidR="00931848" w:rsidRPr="00D51CAC">
        <w:fldChar w:fldCharType="begin"/>
      </w:r>
      <w:r w:rsidR="00931848" w:rsidRPr="00D51CAC">
        <w:instrText xml:space="preserve"> QUOTE </w:instrText>
      </w:r>
      <m:oMath>
        <m:acc>
          <m:accPr>
            <m:ctrlPr>
              <w:rPr>
                <w:rFonts w:ascii="Cambria Math" w:hAnsi="Cambria Math"/>
                <w:i/>
              </w:rPr>
            </m:ctrlPr>
          </m:accPr>
          <m:e>
            <m:r>
              <m:rPr>
                <m:sty m:val="p"/>
              </m:rPr>
              <w:rPr>
                <w:rFonts w:ascii="Cambria Math" w:hAnsi="Cambria Math"/>
              </w:rPr>
              <m:t>q</m:t>
            </m:r>
          </m:e>
        </m:acc>
      </m:oMath>
      <w:r w:rsidR="00931848" w:rsidRPr="00D51CAC">
        <w:instrText xml:space="preserve"> </w:instrText>
      </w:r>
      <w:r w:rsidR="00931848" w:rsidRPr="00D51CAC">
        <w:fldChar w:fldCharType="separate"/>
      </w:r>
      <w:r w:rsidR="00A55DC2" w:rsidRPr="00D51CAC">
        <w:rPr>
          <w:position w:val="-10"/>
        </w:rPr>
        <w:object w:dxaOrig="200" w:dyaOrig="320">
          <v:shape id="_x0000_i1090" type="#_x0000_t75" style="width:10pt;height:16.3pt" o:ole="">
            <v:imagedata r:id="rId127" o:title=""/>
          </v:shape>
          <o:OLEObject Type="Embed" ProgID="Equation.3" ShapeID="_x0000_i1090" DrawAspect="Content" ObjectID="_1548607932" r:id="rId128"/>
        </w:object>
      </w:r>
      <w:r w:rsidR="00931848" w:rsidRPr="00D51CAC">
        <w:fldChar w:fldCharType="end"/>
      </w:r>
      <w:r w:rsidR="00337BCA" w:rsidRPr="00D51CAC">
        <w:t xml:space="preserve">,  </w:t>
      </w:r>
      <w:r w:rsidR="00F70EF4" w:rsidRPr="00D51CAC">
        <w:t xml:space="preserve">see, </w:t>
      </w:r>
      <w:proofErr w:type="spellStart"/>
      <w:r w:rsidR="00634A6C" w:rsidRPr="00D51CAC">
        <w:t>Nitzan</w:t>
      </w:r>
      <w:proofErr w:type="spellEnd"/>
      <w:r w:rsidR="00634A6C" w:rsidRPr="00D51CAC">
        <w:t xml:space="preserve"> and </w:t>
      </w:r>
      <w:proofErr w:type="spellStart"/>
      <w:r w:rsidR="00634A6C" w:rsidRPr="00D51CAC">
        <w:t>Paroush</w:t>
      </w:r>
      <w:proofErr w:type="spellEnd"/>
      <w:r w:rsidR="00634A6C" w:rsidRPr="00D51CAC">
        <w:t xml:space="preserve">, </w:t>
      </w:r>
      <w:r w:rsidR="00F70EF4" w:rsidRPr="00D51CAC">
        <w:t>(</w:t>
      </w:r>
      <w:r w:rsidR="00360CF7">
        <w:t xml:space="preserve">1982, </w:t>
      </w:r>
      <w:r w:rsidR="00634A6C" w:rsidRPr="00D51CAC">
        <w:t>1985</w:t>
      </w:r>
      <w:r w:rsidR="00F70EF4" w:rsidRPr="00D51CAC">
        <w:t>)</w:t>
      </w:r>
      <w:r w:rsidR="00634A6C" w:rsidRPr="00D51CAC">
        <w:t xml:space="preserve"> and Ben-</w:t>
      </w:r>
      <w:proofErr w:type="spellStart"/>
      <w:r w:rsidR="00634A6C" w:rsidRPr="00D51CAC">
        <w:t>Yashar</w:t>
      </w:r>
      <w:proofErr w:type="spellEnd"/>
      <w:r w:rsidR="00634A6C" w:rsidRPr="00D51CAC">
        <w:t xml:space="preserve"> and </w:t>
      </w:r>
      <w:proofErr w:type="spellStart"/>
      <w:r w:rsidR="00634A6C" w:rsidRPr="00D51CAC">
        <w:t>Nitzan</w:t>
      </w:r>
      <w:proofErr w:type="spellEnd"/>
      <w:r w:rsidR="00F70EF4" w:rsidRPr="00D51CAC">
        <w:t xml:space="preserve"> (</w:t>
      </w:r>
      <w:r w:rsidR="00634A6C" w:rsidRPr="00D51CAC">
        <w:t>1997)</w:t>
      </w:r>
      <w:r w:rsidR="00F70EF4" w:rsidRPr="00D51CAC">
        <w:t>, where</w:t>
      </w:r>
    </w:p>
    <w:p w:rsidR="00337BCA" w:rsidRPr="00D51CAC" w:rsidRDefault="00337BCA" w:rsidP="00337BCA">
      <w:pPr>
        <w:bidi w:val="0"/>
        <w:spacing w:line="360" w:lineRule="auto"/>
        <w:ind w:firstLine="540"/>
      </w:pPr>
      <w:r w:rsidRPr="00D51CAC">
        <w:t xml:space="preserve"> </w:t>
      </w:r>
      <w:r w:rsidR="00A55DC2" w:rsidRPr="00D51CAC">
        <w:rPr>
          <w:position w:val="-54"/>
        </w:rPr>
        <w:object w:dxaOrig="2120" w:dyaOrig="920">
          <v:shape id="_x0000_i1091" type="#_x0000_t75" style="width:106.45pt;height:46.35pt" o:ole="">
            <v:imagedata r:id="rId129" o:title=""/>
          </v:shape>
          <o:OLEObject Type="Embed" ProgID="Equation.3" ShapeID="_x0000_i1091" DrawAspect="Content" ObjectID="_1548607933" r:id="rId130"/>
        </w:object>
      </w:r>
      <w:r w:rsidRPr="00D51CAC">
        <w:t>.</w:t>
      </w:r>
      <w:r w:rsidRPr="00D51CAC">
        <w:tab/>
      </w:r>
    </w:p>
    <w:p w:rsidR="00C810A3" w:rsidRDefault="00C810A3" w:rsidP="00337BCA">
      <w:pPr>
        <w:bidi w:val="0"/>
        <w:spacing w:line="360" w:lineRule="auto"/>
        <w:ind w:firstLine="540"/>
      </w:pPr>
      <w:r w:rsidRPr="00D51CAC">
        <w:rPr>
          <w:position w:val="-44"/>
        </w:rPr>
        <w:object w:dxaOrig="2720" w:dyaOrig="999">
          <v:shape id="_x0000_i1092" type="#_x0000_t75" style="width:136.5pt;height:50.1pt" o:ole="">
            <v:imagedata r:id="rId131" o:title=""/>
          </v:shape>
          <o:OLEObject Type="Embed" ProgID="Equation.3" ShapeID="_x0000_i1092" DrawAspect="Content" ObjectID="_1548607934" r:id="rId132"/>
        </w:object>
      </w:r>
    </w:p>
    <w:p w:rsidR="00605622" w:rsidRDefault="00565170" w:rsidP="00090FD1">
      <w:pPr>
        <w:bidi w:val="0"/>
        <w:spacing w:line="360" w:lineRule="auto"/>
        <w:jc w:val="both"/>
      </w:pPr>
      <w:proofErr w:type="gramStart"/>
      <w:r>
        <w:t>w</w:t>
      </w:r>
      <w:r w:rsidR="00C810A3">
        <w:t xml:space="preserve">here </w:t>
      </w:r>
      <w:r w:rsidR="00331A40">
        <w:t xml:space="preserve"> </w:t>
      </w:r>
      <w:r w:rsidR="002D6F3B" w:rsidRPr="000E27EB">
        <w:rPr>
          <w:i/>
          <w:iCs/>
        </w:rPr>
        <w:t>E</w:t>
      </w:r>
      <w:r w:rsidR="00C810A3" w:rsidRPr="000E27EB">
        <w:rPr>
          <w:i/>
          <w:iCs/>
        </w:rPr>
        <w:t>B</w:t>
      </w:r>
      <w:proofErr w:type="gramEnd"/>
      <w:r w:rsidR="00C810A3" w:rsidRPr="000E27EB">
        <w:rPr>
          <w:i/>
          <w:iCs/>
        </w:rPr>
        <w:t>(1)</w:t>
      </w:r>
      <w:r w:rsidR="00D00440" w:rsidRPr="000E27EB">
        <w:t xml:space="preserve"> </w:t>
      </w:r>
      <w:r w:rsidR="00C810A3" w:rsidRPr="000E27EB">
        <w:t xml:space="preserve">and </w:t>
      </w:r>
      <w:r w:rsidR="002D6F3B" w:rsidRPr="000E27EB">
        <w:rPr>
          <w:i/>
          <w:iCs/>
        </w:rPr>
        <w:t>E</w:t>
      </w:r>
      <w:r w:rsidR="00C810A3" w:rsidRPr="000E27EB">
        <w:rPr>
          <w:i/>
          <w:iCs/>
        </w:rPr>
        <w:t>B(-1)</w:t>
      </w:r>
      <w:r w:rsidR="00D00440" w:rsidRPr="000E27EB">
        <w:t xml:space="preserve"> are the expected</w:t>
      </w:r>
      <w:r w:rsidR="005C053B" w:rsidRPr="000E27EB">
        <w:t xml:space="preserve"> </w:t>
      </w:r>
      <w:r w:rsidR="007F6004" w:rsidRPr="000E27EB">
        <w:t xml:space="preserve">values of </w:t>
      </w:r>
      <w:r w:rsidR="005C053B" w:rsidRPr="000E27EB">
        <w:rPr>
          <w:i/>
          <w:iCs/>
        </w:rPr>
        <w:t xml:space="preserve">B(1) </w:t>
      </w:r>
      <w:r w:rsidR="005C053B" w:rsidRPr="005B33FA">
        <w:t>and</w:t>
      </w:r>
      <w:r w:rsidR="005C053B" w:rsidRPr="000E27EB">
        <w:rPr>
          <w:i/>
          <w:iCs/>
        </w:rPr>
        <w:t xml:space="preserve"> B(-1)</w:t>
      </w:r>
      <w:r w:rsidR="00D00440" w:rsidRPr="000E27EB">
        <w:t>, respectively</w:t>
      </w:r>
      <w:r w:rsidR="00C810A3" w:rsidRPr="000E27EB">
        <w:t>.</w:t>
      </w:r>
      <w:r w:rsidR="00337BCA" w:rsidRPr="00D51CAC">
        <w:tab/>
      </w:r>
      <w:r w:rsidR="00337BCA" w:rsidRPr="00D51CAC">
        <w:tab/>
      </w:r>
      <w:r w:rsidR="00D30E5A" w:rsidRPr="003C2D13">
        <w:t xml:space="preserve">Note that, </w:t>
      </w:r>
      <w:r w:rsidR="00337BCA" w:rsidRPr="003C2D13">
        <w:rPr>
          <w:i/>
          <w:iCs/>
        </w:rPr>
        <w:sym w:font="Symbol" w:char="F06C"/>
      </w:r>
      <w:r w:rsidR="00337BCA" w:rsidRPr="003C2D13">
        <w:t xml:space="preserve"> and </w:t>
      </w:r>
      <w:r w:rsidR="00337BCA" w:rsidRPr="003C2D13">
        <w:rPr>
          <w:i/>
          <w:iCs/>
        </w:rPr>
        <w:sym w:font="Symbol" w:char="F064"/>
      </w:r>
      <w:r w:rsidR="00337BCA" w:rsidRPr="003C2D13">
        <w:t xml:space="preserve"> are </w:t>
      </w:r>
      <w:r w:rsidR="00851969" w:rsidRPr="003C2D13">
        <w:t xml:space="preserve">bias components that determine the extent of the optimal bias towards </w:t>
      </w:r>
      <w:r w:rsidR="00445900" w:rsidRPr="003C2D13">
        <w:t>approving or rejecting the loan</w:t>
      </w:r>
      <w:r w:rsidR="00F17A21" w:rsidRPr="003C2D13">
        <w:t>.</w:t>
      </w:r>
      <w:r w:rsidR="00851969" w:rsidRPr="003C2D13">
        <w:t xml:space="preserve"> </w:t>
      </w:r>
      <w:r w:rsidR="007655AF" w:rsidRPr="003C2D13">
        <w:t>Recall that both of these biases are affected by the guarantee g set by the government.</w:t>
      </w:r>
      <w:r w:rsidR="00B808F7">
        <w:t xml:space="preserve"> </w:t>
      </w:r>
      <w:r w:rsidR="00B808F7" w:rsidRPr="00807FB5">
        <w:t>Th</w:t>
      </w:r>
      <w:r w:rsidR="00090FD1" w:rsidRPr="00807FB5">
        <w:t>is framework of</w:t>
      </w:r>
      <w:r w:rsidR="00B808F7" w:rsidRPr="00807FB5">
        <w:t xml:space="preserve"> endogenous biases constitute</w:t>
      </w:r>
      <w:r w:rsidR="00090FD1" w:rsidRPr="00807FB5">
        <w:t>s</w:t>
      </w:r>
      <w:r w:rsidR="00B808F7" w:rsidRPr="00807FB5">
        <w:t xml:space="preserve"> a significant extension of the above literature, where the biases are exogenous to the optimal decision rule. </w:t>
      </w:r>
      <w:r w:rsidR="007655AF" w:rsidRPr="00807FB5">
        <w:t xml:space="preserve"> </w:t>
      </w:r>
      <w:r w:rsidR="004F11B9" w:rsidRPr="00807FB5">
        <w:t>Note that,</w:t>
      </w:r>
      <w:r w:rsidR="004F11B9">
        <w:t xml:space="preserve"> </w:t>
      </w:r>
      <w:r w:rsidR="00851969" w:rsidRPr="003C2D13">
        <w:rPr>
          <w:i/>
          <w:iCs/>
        </w:rPr>
        <w:sym w:font="Symbol" w:char="F06C"/>
      </w:r>
      <w:r w:rsidR="00851969" w:rsidRPr="003C2D13">
        <w:t xml:space="preserve"> reflects the asymmetry in the priors of the two </w:t>
      </w:r>
      <w:r w:rsidR="0025438E" w:rsidRPr="003C2D13">
        <w:t xml:space="preserve">types of loans </w:t>
      </w:r>
      <w:r w:rsidR="00445900" w:rsidRPr="003C2D13">
        <w:t xml:space="preserve">(a good loan </w:t>
      </w:r>
      <w:r w:rsidR="00F70EF4" w:rsidRPr="003C2D13">
        <w:t>and</w:t>
      </w:r>
      <w:r w:rsidR="00445900" w:rsidRPr="003C2D13">
        <w:t xml:space="preserve"> a bad loan)</w:t>
      </w:r>
      <w:r w:rsidR="00851969" w:rsidRPr="003C2D13">
        <w:t xml:space="preserve"> </w:t>
      </w:r>
      <w:r w:rsidR="00F17A21" w:rsidRPr="003C2D13">
        <w:t>and</w:t>
      </w:r>
      <w:r w:rsidR="00851969" w:rsidRPr="003C2D13">
        <w:t xml:space="preserve"> </w:t>
      </w:r>
      <w:r w:rsidR="00851969" w:rsidRPr="003C2D13">
        <w:rPr>
          <w:i/>
          <w:iCs/>
        </w:rPr>
        <w:sym w:font="Symbol" w:char="F064"/>
      </w:r>
      <w:r w:rsidR="00851969" w:rsidRPr="003C2D13">
        <w:t xml:space="preserve"> reflect</w:t>
      </w:r>
      <w:r w:rsidR="00F17A21" w:rsidRPr="003C2D13">
        <w:t>s</w:t>
      </w:r>
      <w:r w:rsidR="00851969" w:rsidRPr="003C2D13">
        <w:t xml:space="preserve"> </w:t>
      </w:r>
      <w:proofErr w:type="gramStart"/>
      <w:r w:rsidR="00851969" w:rsidRPr="003C2D13">
        <w:t>the</w:t>
      </w:r>
      <w:r w:rsidR="00851969" w:rsidRPr="00D51CAC">
        <w:t xml:space="preserve">  asymmetry</w:t>
      </w:r>
      <w:proofErr w:type="gramEnd"/>
      <w:r w:rsidR="00851969" w:rsidRPr="00D51CAC">
        <w:t xml:space="preserve"> of the</w:t>
      </w:r>
      <w:r w:rsidR="0025438E" w:rsidRPr="00D51CAC">
        <w:t xml:space="preserve"> </w:t>
      </w:r>
      <w:r w:rsidR="00337BCA" w:rsidRPr="00D51CAC">
        <w:t xml:space="preserve">net </w:t>
      </w:r>
      <w:r w:rsidR="0025438E" w:rsidRPr="00D51CAC">
        <w:t>expected</w:t>
      </w:r>
      <w:r w:rsidR="00851969" w:rsidRPr="00D51CAC">
        <w:t xml:space="preserve"> </w:t>
      </w:r>
      <w:r w:rsidR="00B616CC" w:rsidRPr="00D51CAC">
        <w:t>income</w:t>
      </w:r>
      <w:r w:rsidR="00851969" w:rsidRPr="00D51CAC">
        <w:t xml:space="preserve">s associated with the two </w:t>
      </w:r>
      <w:r w:rsidR="0025438E" w:rsidRPr="00D51CAC">
        <w:t>types of loans</w:t>
      </w:r>
      <w:r w:rsidR="00851969" w:rsidRPr="00D51CAC">
        <w:t xml:space="preserve">. </w:t>
      </w:r>
      <w:r w:rsidR="00B83CDA" w:rsidRPr="00D51CAC">
        <w:t xml:space="preserve">The biases contain information </w:t>
      </w:r>
      <w:r w:rsidR="00964B98" w:rsidRPr="00D51CAC">
        <w:t>that is independent of the decision</w:t>
      </w:r>
      <w:r w:rsidR="0025438E" w:rsidRPr="00D51CAC">
        <w:t>s</w:t>
      </w:r>
      <w:r w:rsidR="00964B98" w:rsidRPr="00D51CAC">
        <w:t xml:space="preserve"> of </w:t>
      </w:r>
      <w:r w:rsidR="0025438E" w:rsidRPr="00D51CAC">
        <w:t xml:space="preserve">the </w:t>
      </w:r>
      <w:r w:rsidR="00B83CDA" w:rsidRPr="00D51CAC">
        <w:t xml:space="preserve">individual </w:t>
      </w:r>
      <w:r w:rsidR="00B83CDA" w:rsidRPr="003C2D13">
        <w:t>committee member</w:t>
      </w:r>
      <w:r w:rsidR="0025438E" w:rsidRPr="003C2D13">
        <w:t>s</w:t>
      </w:r>
      <w:r w:rsidR="00B83CDA" w:rsidRPr="003C2D13">
        <w:t xml:space="preserve">. </w:t>
      </w:r>
      <w:r w:rsidR="00B83CDA" w:rsidRPr="003C2D13">
        <w:rPr>
          <w:i/>
          <w:iCs/>
        </w:rPr>
        <w:t xml:space="preserve"> </w:t>
      </w:r>
      <w:r w:rsidR="00EF76C7" w:rsidRPr="003C2D13">
        <w:t xml:space="preserve">Hence, the </w:t>
      </w:r>
      <w:r w:rsidR="00217BB9" w:rsidRPr="003C2D13">
        <w:t>final</w:t>
      </w:r>
      <w:r w:rsidR="00EF76C7" w:rsidRPr="003C2D13">
        <w:t xml:space="preserve"> decision</w:t>
      </w:r>
      <w:r w:rsidR="00217BB9" w:rsidRPr="00BF1B1C">
        <w:t xml:space="preserve"> </w:t>
      </w:r>
      <w:r w:rsidR="00217BB9" w:rsidRPr="003C2D13">
        <w:t>concerning loan approval is based</w:t>
      </w:r>
      <w:r w:rsidR="00EF76C7" w:rsidRPr="003C2D13">
        <w:t xml:space="preserve"> on two distinct types of information. The first type</w:t>
      </w:r>
      <w:r w:rsidR="00EF76C7" w:rsidRPr="00BF1B1C">
        <w:t xml:space="preserve"> is loan specific (e.g., leverage</w:t>
      </w:r>
      <w:r w:rsidR="00217BB9" w:rsidRPr="00BF1B1C">
        <w:t xml:space="preserve"> of a specific borrower</w:t>
      </w:r>
      <w:r w:rsidR="00EF76C7" w:rsidRPr="00BF1B1C">
        <w:t xml:space="preserve">, the borrower's history, projected earnings, etc.) that is known to the individual committee members. This </w:t>
      </w:r>
      <w:r w:rsidR="00217BB9" w:rsidRPr="00BF1B1C">
        <w:t xml:space="preserve">type of </w:t>
      </w:r>
      <w:r w:rsidR="00EF76C7" w:rsidRPr="003C2D13">
        <w:t xml:space="preserve">information determines for each committee member whether to vote in favor of </w:t>
      </w:r>
      <w:r w:rsidR="00F35E39" w:rsidRPr="003C2D13">
        <w:t>loan acceptance</w:t>
      </w:r>
      <w:r w:rsidR="00EF76C7" w:rsidRPr="003C2D13">
        <w:t xml:space="preserve">. </w:t>
      </w:r>
      <w:r w:rsidR="00E30C62" w:rsidRPr="003C2D13">
        <w:t xml:space="preserve">It is objective information in the sense that the government does not control it. </w:t>
      </w:r>
      <w:r w:rsidR="00EF76C7" w:rsidRPr="003C2D13">
        <w:t>The second type of information contained in the biases is gen</w:t>
      </w:r>
      <w:r w:rsidR="008F10A7" w:rsidRPr="003C2D13">
        <w:t>eral</w:t>
      </w:r>
      <w:r w:rsidR="008F10A7" w:rsidRPr="00BF1B1C">
        <w:t xml:space="preserve"> information concerning the environment in which the committee makes the decision</w:t>
      </w:r>
      <w:r w:rsidR="003527F6" w:rsidRPr="00BF1B1C">
        <w:t xml:space="preserve">. </w:t>
      </w:r>
      <w:r w:rsidR="00FD409B" w:rsidRPr="00BF1B1C">
        <w:t xml:space="preserve">The environment reflects combined characteristics of the loan </w:t>
      </w:r>
      <w:r w:rsidR="00217BB9" w:rsidRPr="00BF1B1C">
        <w:t xml:space="preserve">requests such as the </w:t>
      </w:r>
      <w:r w:rsidR="00217BB9" w:rsidRPr="003C2D13">
        <w:t xml:space="preserve">percentage of good loans and </w:t>
      </w:r>
      <w:r w:rsidR="00BF1B1C" w:rsidRPr="003C2D13">
        <w:t xml:space="preserve">the </w:t>
      </w:r>
      <w:r w:rsidR="00217BB9" w:rsidRPr="00D27355">
        <w:t xml:space="preserve">expected income from </w:t>
      </w:r>
      <w:r w:rsidR="00B02ECB" w:rsidRPr="00D27355">
        <w:t>the pool of loans</w:t>
      </w:r>
      <w:r w:rsidR="00FD409B" w:rsidRPr="00D27355">
        <w:t>.</w:t>
      </w:r>
      <w:r w:rsidR="00217BB9" w:rsidRPr="00D27355">
        <w:t xml:space="preserve"> Accordingly, when the board of directors</w:t>
      </w:r>
      <w:r w:rsidR="00217BB9" w:rsidRPr="003C2D13">
        <w:t xml:space="preserve"> relies heavily on the biases when choosing a decision structure, it reduce</w:t>
      </w:r>
      <w:r w:rsidR="0049482D" w:rsidRPr="003C2D13">
        <w:t>s</w:t>
      </w:r>
      <w:r w:rsidR="00217BB9" w:rsidRPr="003C2D13">
        <w:t xml:space="preserve"> the</w:t>
      </w:r>
      <w:r w:rsidR="0049482D" w:rsidRPr="003C2D13">
        <w:t xml:space="preserve"> r</w:t>
      </w:r>
      <w:r w:rsidR="0045172A" w:rsidRPr="003C2D13">
        <w:t xml:space="preserve">eliance on the objective </w:t>
      </w:r>
      <w:r w:rsidR="0049482D" w:rsidRPr="003C2D13">
        <w:t>loan</w:t>
      </w:r>
      <w:r w:rsidR="00BF1B1C" w:rsidRPr="003C2D13">
        <w:t>-</w:t>
      </w:r>
      <w:r w:rsidR="0049482D" w:rsidRPr="003C2D13">
        <w:t xml:space="preserve">specific information used by the committee members in approving a loan. This is crucial for financial stability which relies on appropriate use of all information and which can </w:t>
      </w:r>
      <w:r w:rsidR="00BF1B1C" w:rsidRPr="003C2D13">
        <w:t>deteriorate</w:t>
      </w:r>
      <w:r w:rsidR="0049482D" w:rsidRPr="003C2D13">
        <w:t xml:space="preserve"> when financial</w:t>
      </w:r>
      <w:r w:rsidR="0049482D" w:rsidRPr="00BF1B1C">
        <w:t xml:space="preserve"> decisions are detached from fundamental information</w:t>
      </w:r>
      <w:r w:rsidR="00217BB9" w:rsidRPr="00BF1B1C">
        <w:t xml:space="preserve"> </w:t>
      </w:r>
      <w:r w:rsidR="0049482D" w:rsidRPr="00BF1B1C">
        <w:t>concerning borrowers.</w:t>
      </w:r>
    </w:p>
    <w:p w:rsidR="00B65EF9" w:rsidRDefault="0041419C" w:rsidP="00A81FCA">
      <w:pPr>
        <w:bidi w:val="0"/>
        <w:spacing w:line="360" w:lineRule="auto"/>
        <w:ind w:firstLine="720"/>
        <w:jc w:val="both"/>
      </w:pPr>
      <w:r w:rsidRPr="00610FAE">
        <w:lastRenderedPageBreak/>
        <w:t xml:space="preserve">In the symmetric case where </w:t>
      </w:r>
      <w:proofErr w:type="gramStart"/>
      <w:r w:rsidRPr="00610FAE">
        <w:rPr>
          <w:i/>
          <w:iCs/>
        </w:rPr>
        <w:t>EB(</w:t>
      </w:r>
      <w:proofErr w:type="gramEnd"/>
      <w:r w:rsidRPr="00610FAE">
        <w:rPr>
          <w:i/>
          <w:iCs/>
        </w:rPr>
        <w:t>1)=EB(-1)</w:t>
      </w:r>
      <w:r w:rsidRPr="00610FAE">
        <w:t xml:space="preserve"> and </w:t>
      </w:r>
      <w:r w:rsidR="00610FAE" w:rsidRPr="00610FAE">
        <w:rPr>
          <w:position w:val="-6"/>
        </w:rPr>
        <w:object w:dxaOrig="740" w:dyaOrig="279">
          <v:shape id="_x0000_i1093" type="#_x0000_t75" style="width:37.55pt;height:14.4pt" o:ole="">
            <v:imagedata r:id="rId133" o:title=""/>
          </v:shape>
          <o:OLEObject Type="Embed" ProgID="Equation.3" ShapeID="_x0000_i1093" DrawAspect="Content" ObjectID="_1548607935" r:id="rId134"/>
        </w:object>
      </w:r>
      <w:r w:rsidRPr="00610FAE">
        <w:t xml:space="preserve">, the bias elements </w:t>
      </w:r>
      <w:r w:rsidRPr="00BF1B1C">
        <w:t xml:space="preserve">vanish and the optimal decision rule is the simple majority rule, </w:t>
      </w:r>
      <w:r w:rsidR="00610FAE" w:rsidRPr="00BF1B1C">
        <w:rPr>
          <w:position w:val="-10"/>
        </w:rPr>
        <w:object w:dxaOrig="740" w:dyaOrig="320">
          <v:shape id="_x0000_i1094" type="#_x0000_t75" style="width:36.3pt;height:16.3pt" o:ole="">
            <v:imagedata r:id="rId135" o:title=""/>
          </v:shape>
          <o:OLEObject Type="Embed" ProgID="Equation.3" ShapeID="_x0000_i1094" DrawAspect="Content" ObjectID="_1548607936" r:id="rId136"/>
        </w:object>
      </w:r>
      <w:r w:rsidRPr="00BF1B1C">
        <w:t xml:space="preserve"> . </w:t>
      </w:r>
      <w:r w:rsidR="00A360D3" w:rsidRPr="00BF1B1C">
        <w:t xml:space="preserve">In this case </w:t>
      </w:r>
      <w:r w:rsidR="00A360D3" w:rsidRPr="003C2D13">
        <w:t xml:space="preserve">a decision is based only on </w:t>
      </w:r>
      <w:r w:rsidR="0045172A" w:rsidRPr="003C2D13">
        <w:t xml:space="preserve">objective (uncontrolled) </w:t>
      </w:r>
      <w:r w:rsidR="00A360D3" w:rsidRPr="003C2D13">
        <w:t>information concerning the</w:t>
      </w:r>
      <w:r w:rsidR="00A360D3" w:rsidRPr="00BF1B1C">
        <w:t xml:space="preserve"> specific loan request as known to the individual committee members. </w:t>
      </w:r>
      <w:r w:rsidRPr="00BF1B1C">
        <w:t xml:space="preserve">If </w:t>
      </w:r>
      <w:r w:rsidR="00BA3253" w:rsidRPr="00BF1B1C">
        <w:rPr>
          <w:position w:val="-6"/>
        </w:rPr>
        <w:object w:dxaOrig="920" w:dyaOrig="279">
          <v:shape id="_x0000_i1095" type="#_x0000_t75" style="width:45.7pt;height:14.4pt" o:ole="">
            <v:imagedata r:id="rId137" o:title=""/>
          </v:shape>
          <o:OLEObject Type="Embed" ProgID="Equation.3" ShapeID="_x0000_i1095" DrawAspect="Content" ObjectID="_1548607937" r:id="rId138"/>
        </w:object>
      </w:r>
      <w:r w:rsidRPr="00BF1B1C">
        <w:t>, the bias is in favor of approving</w:t>
      </w:r>
      <w:r w:rsidRPr="00610FAE">
        <w:t xml:space="preserve"> the loan request and, therefore, </w:t>
      </w:r>
      <w:r w:rsidR="00610FAE" w:rsidRPr="00610FAE">
        <w:rPr>
          <w:position w:val="-10"/>
        </w:rPr>
        <w:object w:dxaOrig="740" w:dyaOrig="320">
          <v:shape id="_x0000_i1096" type="#_x0000_t75" style="width:36.3pt;height:16.3pt" o:ole="">
            <v:imagedata r:id="rId139" o:title=""/>
          </v:shape>
          <o:OLEObject Type="Embed" ProgID="Equation.3" ShapeID="_x0000_i1096" DrawAspect="Content" ObjectID="_1548607938" r:id="rId140"/>
        </w:object>
      </w:r>
      <w:r w:rsidRPr="00610FAE">
        <w:t xml:space="preserve"> , i.e., less than half of the credit committee members are required to decide in favor of the loan in </w:t>
      </w:r>
      <w:r w:rsidRPr="00D27355">
        <w:t>order for an approval decision to be made</w:t>
      </w:r>
      <w:r w:rsidR="00E30C62" w:rsidRPr="00D27355">
        <w:t xml:space="preserve"> thereby reducing the importance of </w:t>
      </w:r>
      <w:r w:rsidR="00EC2AD7" w:rsidRPr="00D27355">
        <w:t>loan</w:t>
      </w:r>
      <w:r w:rsidR="00A81FCA" w:rsidRPr="00D27355">
        <w:t xml:space="preserve"> </w:t>
      </w:r>
      <w:r w:rsidR="00EC2AD7" w:rsidRPr="00D27355">
        <w:t>specific</w:t>
      </w:r>
      <w:r w:rsidR="00E30C62" w:rsidRPr="00D27355">
        <w:t xml:space="preserve"> information that may be known to individual decision makers concerning a specific loan</w:t>
      </w:r>
      <w:r w:rsidRPr="00D27355">
        <w:t>. The decentralized structure presents the extreme case where the bias is</w:t>
      </w:r>
      <w:r w:rsidRPr="003C2D13">
        <w:t xml:space="preserve"> very large, and only one credit committee member is required to make a positive </w:t>
      </w:r>
      <w:r w:rsidRPr="00C2590A">
        <w:t>decision. In this case, the final decision is</w:t>
      </w:r>
      <w:r w:rsidR="00F80A42" w:rsidRPr="00C2590A">
        <w:t xml:space="preserve"> certainly</w:t>
      </w:r>
      <w:r w:rsidRPr="00C2590A">
        <w:t xml:space="preserve"> based more on the biases and less</w:t>
      </w:r>
      <w:r w:rsidRPr="003C2D13">
        <w:t xml:space="preserve"> on the </w:t>
      </w:r>
      <w:r w:rsidR="00A360D3" w:rsidRPr="003C2D13">
        <w:t>specific loan</w:t>
      </w:r>
      <w:r w:rsidR="00F35E39" w:rsidRPr="003C2D13">
        <w:t>-</w:t>
      </w:r>
      <w:r w:rsidR="00A360D3" w:rsidRPr="003C2D13">
        <w:t xml:space="preserve">related </w:t>
      </w:r>
      <w:r w:rsidRPr="003C2D13">
        <w:t xml:space="preserve">information known to the individual committee members.  </w:t>
      </w:r>
      <w:proofErr w:type="gramStart"/>
      <w:r w:rsidRPr="00C2590A">
        <w:t xml:space="preserve">When </w:t>
      </w:r>
      <w:proofErr w:type="gramEnd"/>
      <w:r w:rsidR="00C23C1A" w:rsidRPr="00C2590A">
        <w:rPr>
          <w:position w:val="-6"/>
        </w:rPr>
        <w:object w:dxaOrig="960" w:dyaOrig="279">
          <v:shape id="_x0000_i1097" type="#_x0000_t75" style="width:48.2pt;height:14.4pt" o:ole="">
            <v:imagedata r:id="rId141" o:title=""/>
          </v:shape>
          <o:OLEObject Type="Embed" ProgID="Equation.3" ShapeID="_x0000_i1097" DrawAspect="Content" ObjectID="_1548607939" r:id="rId142"/>
        </w:object>
      </w:r>
      <w:r w:rsidRPr="00C2590A">
        <w:t xml:space="preserve">, the bias is in favor of rejecting the loan request, and therefore </w:t>
      </w:r>
      <w:r w:rsidR="00610FAE" w:rsidRPr="00C2590A">
        <w:rPr>
          <w:position w:val="-10"/>
        </w:rPr>
        <w:object w:dxaOrig="740" w:dyaOrig="320">
          <v:shape id="_x0000_i1098" type="#_x0000_t75" style="width:36.3pt;height:16.3pt" o:ole="">
            <v:imagedata r:id="rId143" o:title=""/>
          </v:shape>
          <o:OLEObject Type="Embed" ProgID="Equation.3" ShapeID="_x0000_i1098" DrawAspect="Content" ObjectID="_1548607940" r:id="rId144"/>
        </w:object>
      </w:r>
      <w:r w:rsidRPr="00C2590A">
        <w:t xml:space="preserve"> . </w:t>
      </w:r>
      <w:r w:rsidR="00F80A42" w:rsidRPr="00C2590A">
        <w:t>I</w:t>
      </w:r>
      <w:r w:rsidRPr="00C2590A">
        <w:t xml:space="preserve">n the centralized structure, we observe the extreme situation in which all credit committee members must decide in favor of the loan in order for the loan to be </w:t>
      </w:r>
      <w:r w:rsidRPr="00D27355">
        <w:t>approved</w:t>
      </w:r>
      <w:r w:rsidR="00E30C62" w:rsidRPr="00D27355">
        <w:t xml:space="preserve"> thereby </w:t>
      </w:r>
      <w:r w:rsidR="003F5DD4" w:rsidRPr="00D27355">
        <w:t xml:space="preserve">extremely </w:t>
      </w:r>
      <w:r w:rsidR="00E30C62" w:rsidRPr="00D27355">
        <w:t xml:space="preserve">reducing the importance of </w:t>
      </w:r>
      <w:r w:rsidR="00EC2AD7" w:rsidRPr="00D27355">
        <w:t>loan specific</w:t>
      </w:r>
      <w:r w:rsidR="00E30C62" w:rsidRPr="00D27355">
        <w:t xml:space="preserve"> information that</w:t>
      </w:r>
      <w:r w:rsidR="00E30C62" w:rsidRPr="00C2590A">
        <w:t xml:space="preserve"> may be known to individual decision makers concerning a specific loan </w:t>
      </w:r>
      <w:r w:rsidR="00FF0208" w:rsidRPr="00C2590A">
        <w:t>(</w:t>
      </w:r>
      <w:r w:rsidR="00E30C62" w:rsidRPr="00C2590A">
        <w:t xml:space="preserve">since </w:t>
      </w:r>
      <w:r w:rsidR="003F5DD4" w:rsidRPr="00C2590A">
        <w:t xml:space="preserve">the requirement for the rejection of a </w:t>
      </w:r>
      <w:r w:rsidR="00E30C62" w:rsidRPr="00C2590A">
        <w:t>loan request</w:t>
      </w:r>
      <w:r w:rsidR="003F5DD4" w:rsidRPr="00C2590A">
        <w:t xml:space="preserve"> is minimal</w:t>
      </w:r>
      <w:r w:rsidR="00FF0208" w:rsidRPr="00C2590A">
        <w:t>)</w:t>
      </w:r>
      <w:r w:rsidR="00E30C62" w:rsidRPr="00C2590A">
        <w:t>.</w:t>
      </w:r>
      <w:r w:rsidR="007C370C" w:rsidRPr="00C2590A">
        <w:rPr>
          <w:rStyle w:val="FootnoteReference"/>
        </w:rPr>
        <w:footnoteReference w:id="11"/>
      </w:r>
      <w:r w:rsidR="00A360D3" w:rsidRPr="00C2590A">
        <w:t xml:space="preserve"> In this case too, the final decision is</w:t>
      </w:r>
      <w:r w:rsidR="003F5DD4" w:rsidRPr="00C2590A">
        <w:t>,</w:t>
      </w:r>
      <w:r w:rsidR="00A360D3" w:rsidRPr="00C2590A">
        <w:t xml:space="preserve"> </w:t>
      </w:r>
      <w:r w:rsidR="003F5DD4" w:rsidRPr="00C2590A">
        <w:t xml:space="preserve">again, certainly </w:t>
      </w:r>
      <w:r w:rsidR="00A360D3" w:rsidRPr="00C2590A">
        <w:t>based more on the biases and less on the specific loan</w:t>
      </w:r>
      <w:r w:rsidR="00F35E39" w:rsidRPr="00C2590A">
        <w:t>-</w:t>
      </w:r>
      <w:r w:rsidR="00A360D3" w:rsidRPr="00C2590A">
        <w:t>related information known to the individual committee members.</w:t>
      </w:r>
      <w:r w:rsidR="00A360D3">
        <w:t xml:space="preserve"> </w:t>
      </w:r>
    </w:p>
    <w:p w:rsidR="00B65EF9" w:rsidRDefault="00B65EF9" w:rsidP="00B65EF9">
      <w:pPr>
        <w:bidi w:val="0"/>
        <w:spacing w:line="360" w:lineRule="auto"/>
        <w:ind w:firstLine="720"/>
        <w:jc w:val="both"/>
      </w:pPr>
    </w:p>
    <w:p w:rsidR="00493632" w:rsidRDefault="00493632" w:rsidP="00493632">
      <w:pPr>
        <w:bidi w:val="0"/>
        <w:spacing w:line="360" w:lineRule="auto"/>
        <w:ind w:firstLine="720"/>
        <w:jc w:val="both"/>
      </w:pPr>
    </w:p>
    <w:p w:rsidR="00493632" w:rsidRDefault="00493632" w:rsidP="00493632">
      <w:pPr>
        <w:bidi w:val="0"/>
        <w:spacing w:line="360" w:lineRule="auto"/>
        <w:ind w:firstLine="720"/>
        <w:jc w:val="both"/>
      </w:pPr>
    </w:p>
    <w:p w:rsidR="00B65EF9" w:rsidRPr="00B65EF9" w:rsidRDefault="00B65EF9" w:rsidP="00B65EF9">
      <w:pPr>
        <w:bidi w:val="0"/>
        <w:spacing w:line="360" w:lineRule="auto"/>
        <w:jc w:val="both"/>
        <w:rPr>
          <w:b/>
          <w:bCs/>
          <w:i/>
          <w:iCs/>
        </w:rPr>
      </w:pPr>
      <w:r w:rsidRPr="00B65EF9">
        <w:rPr>
          <w:b/>
          <w:bCs/>
          <w:i/>
          <w:iCs/>
        </w:rPr>
        <w:t xml:space="preserve">4.1 </w:t>
      </w:r>
      <w:r w:rsidRPr="00B65EF9">
        <w:rPr>
          <w:b/>
          <w:bCs/>
        </w:rPr>
        <w:t>An illustration: The Standard Uniform Distribution</w:t>
      </w:r>
    </w:p>
    <w:p w:rsidR="00EA150B" w:rsidRPr="00610FAE" w:rsidRDefault="00171FB7" w:rsidP="00480757">
      <w:pPr>
        <w:bidi w:val="0"/>
        <w:spacing w:line="360" w:lineRule="auto"/>
        <w:jc w:val="both"/>
      </w:pPr>
      <w:r w:rsidRPr="006B2369">
        <w:t xml:space="preserve">To illustrate the usefulness of our setting, henceforth let us assume that the </w:t>
      </w:r>
      <w:r w:rsidR="00EA150B" w:rsidRPr="006B2369">
        <w:t>distribution of</w:t>
      </w:r>
      <w:r w:rsidR="003C1DED" w:rsidRPr="006B2369">
        <w:t xml:space="preserve"> </w:t>
      </w:r>
      <w:r w:rsidR="00EA150B" w:rsidRPr="006B2369">
        <w:t xml:space="preserve"> </w:t>
      </w:r>
      <m:oMath>
        <m:sSub>
          <m:sSubPr>
            <m:ctrlPr>
              <w:rPr>
                <w:rFonts w:ascii="Cambria Math" w:hAnsi="Cambria Math"/>
                <w:i/>
              </w:rPr>
            </m:ctrlPr>
          </m:sSubPr>
          <m:e>
            <m:r>
              <w:rPr>
                <w:rFonts w:ascii="Cambria Math" w:hAnsi="Cambria Math"/>
              </w:rPr>
              <m:t>P</m:t>
            </m:r>
          </m:e>
          <m:sub>
            <m:r>
              <w:rPr>
                <w:rFonts w:ascii="Cambria Math" w:hAnsi="Cambria Math"/>
              </w:rPr>
              <m:t>y</m:t>
            </m:r>
          </m:sub>
        </m:sSub>
      </m:oMath>
      <w:r w:rsidRPr="006B2369">
        <w:t xml:space="preserve"> is uniform. </w:t>
      </w:r>
      <w:r w:rsidR="00C874B0" w:rsidRPr="00791C97">
        <w:t xml:space="preserve">The functions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y</m:t>
                </m:r>
              </m:sub>
            </m:sSub>
          </m:e>
        </m:d>
      </m:oMath>
      <w:r w:rsidR="00C874B0" w:rsidRPr="00791C97">
        <w:t xml:space="preserve"> and</w:t>
      </w:r>
      <m:oMath>
        <m:sSub>
          <m:sSubPr>
            <m:ctrlPr>
              <w:rPr>
                <w:rFonts w:ascii="Cambria Math" w:hAnsi="Cambria Math"/>
                <w:i/>
              </w:rPr>
            </m:ctrlPr>
          </m:sSubPr>
          <m:e>
            <m:r>
              <w:rPr>
                <w:rFonts w:ascii="Cambria Math" w:hAnsi="Cambria Math"/>
              </w:rPr>
              <m:t xml:space="preserve"> 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y</m:t>
                </m:r>
              </m:sub>
            </m:sSub>
          </m:e>
        </m:d>
      </m:oMath>
      <w:r w:rsidR="00C874B0" w:rsidRPr="00791C97">
        <w:t xml:space="preserve"> denote the conditional distribution functions of </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y</m:t>
            </m:r>
          </m:sub>
        </m:sSub>
      </m:oMath>
      <w:r w:rsidR="00C874B0" w:rsidRPr="00791C97">
        <w:t xml:space="preserve"> </w:t>
      </w:r>
      <w:r w:rsidR="00480757" w:rsidRPr="00791C97">
        <w:t>given that loans are</w:t>
      </w:r>
      <w:r w:rsidR="00C874B0" w:rsidRPr="00791C97">
        <w:t xml:space="preserve"> good and bad, respectively.</w:t>
      </w:r>
      <w:r w:rsidR="00C874B0">
        <w:t xml:space="preserve"> </w:t>
      </w:r>
      <w:r w:rsidRPr="006B2369">
        <w:t>In this case</w:t>
      </w:r>
      <w:r w:rsidR="00EA150B" w:rsidRPr="006B2369">
        <w:t xml:space="preserve"> we find that if </w:t>
      </w:r>
      <w:r w:rsidR="00EA150B" w:rsidRPr="006B2369">
        <w:rPr>
          <w:i/>
          <w:iCs/>
        </w:rPr>
        <w:t>g</w:t>
      </w:r>
      <w:r w:rsidR="00EA150B" w:rsidRPr="006B2369">
        <w:t xml:space="preserve"> increases, the optimal</w:t>
      </w:r>
      <w:r w:rsidR="00EA150B" w:rsidRPr="0096496E">
        <w:t xml:space="preserve"> structure of the bank's credit committee becomes </w:t>
      </w:r>
      <w:r w:rsidR="00E23BA9" w:rsidRPr="0096496E">
        <w:t xml:space="preserve">more decentralized and hence </w:t>
      </w:r>
      <w:r w:rsidR="00EA150B" w:rsidRPr="0096496E">
        <w:t xml:space="preserve">more lenient toward approval of a loan, i.e., a smaller proportion of decision makers </w:t>
      </w:r>
      <w:proofErr w:type="gramStart"/>
      <w:r w:rsidR="00EA150B" w:rsidRPr="0096496E">
        <w:t>is</w:t>
      </w:r>
      <w:proofErr w:type="gramEnd"/>
      <w:r w:rsidR="00EA150B" w:rsidRPr="0096496E">
        <w:t xml:space="preserve"> necessary for approval of the loan.</w:t>
      </w:r>
      <w:r w:rsidR="00EA150B" w:rsidRPr="00116B6D">
        <w:t xml:space="preserve"> </w:t>
      </w:r>
      <w:r w:rsidR="00C50043">
        <w:t xml:space="preserve">In the </w:t>
      </w:r>
      <w:r w:rsidR="00C50043">
        <w:lastRenderedPageBreak/>
        <w:t>following proposition we focus on the optimal structure of the bank’s credit committee</w:t>
      </w:r>
      <w:r w:rsidR="00C50043">
        <w:rPr>
          <w:rStyle w:val="FootnoteReference"/>
        </w:rPr>
        <w:footnoteReference w:id="12"/>
      </w:r>
      <w:r w:rsidR="00C50043">
        <w:t>.</w:t>
      </w:r>
      <w:r w:rsidR="00EA150B" w:rsidRPr="00116B6D">
        <w:t xml:space="preserve"> </w:t>
      </w:r>
    </w:p>
    <w:p w:rsidR="00CA1432" w:rsidRPr="00AC636E" w:rsidRDefault="00851969" w:rsidP="00C874B0">
      <w:pPr>
        <w:bidi w:val="0"/>
        <w:spacing w:line="360" w:lineRule="auto"/>
        <w:jc w:val="both"/>
      </w:pPr>
      <w:r w:rsidRPr="00610FAE">
        <w:t xml:space="preserve"> </w:t>
      </w:r>
      <w:r w:rsidR="00CA1432" w:rsidRPr="00AC636E">
        <w:rPr>
          <w:b/>
          <w:bCs/>
          <w:i/>
          <w:iCs/>
        </w:rPr>
        <w:t xml:space="preserve">Proposition </w:t>
      </w:r>
      <w:r w:rsidR="00C874B0">
        <w:rPr>
          <w:b/>
          <w:bCs/>
          <w:i/>
          <w:iCs/>
        </w:rPr>
        <w:t>1</w:t>
      </w:r>
      <w:proofErr w:type="gramStart"/>
      <w:r w:rsidR="00CA1432" w:rsidRPr="00AC636E">
        <w:rPr>
          <w:b/>
          <w:bCs/>
          <w:i/>
          <w:iCs/>
        </w:rPr>
        <w:t>:</w:t>
      </w:r>
      <w:r w:rsidR="00CA1432" w:rsidRPr="00AC636E">
        <w:rPr>
          <w:position w:val="-68"/>
        </w:rPr>
        <w:t xml:space="preserve"> </w:t>
      </w:r>
      <w:proofErr w:type="gramEnd"/>
      <w:r w:rsidR="00471FD5" w:rsidRPr="00471FD5">
        <w:rPr>
          <w:position w:val="-30"/>
        </w:rPr>
        <w:object w:dxaOrig="720" w:dyaOrig="680">
          <v:shape id="_x0000_i1099" type="#_x0000_t75" style="width:36.3pt;height:34.45pt" o:ole="">
            <v:imagedata r:id="rId145" o:title=""/>
          </v:shape>
          <o:OLEObject Type="Embed" ProgID="Equation.3" ShapeID="_x0000_i1099" DrawAspect="Content" ObjectID="_1548607941" r:id="rId146"/>
        </w:object>
      </w:r>
      <w:r w:rsidR="00CA1432" w:rsidRPr="00AC636E">
        <w:t>.</w:t>
      </w:r>
      <w:r w:rsidR="00796EF3">
        <w:rPr>
          <w:rFonts w:hint="cs"/>
          <w:rtl/>
        </w:rPr>
        <w:t xml:space="preserve"> </w:t>
      </w:r>
    </w:p>
    <w:p w:rsidR="00CA1432" w:rsidRDefault="00CA1432" w:rsidP="00CA1432">
      <w:pPr>
        <w:bidi w:val="0"/>
        <w:spacing w:line="360" w:lineRule="auto"/>
        <w:jc w:val="both"/>
      </w:pPr>
      <w:r w:rsidRPr="00AC636E">
        <w:rPr>
          <w:b/>
          <w:bCs/>
          <w:i/>
          <w:iCs/>
        </w:rPr>
        <w:t>Proof:</w:t>
      </w:r>
    </w:p>
    <w:p w:rsidR="00AB3A95" w:rsidRDefault="00C874B0" w:rsidP="00AB3A95">
      <w:pPr>
        <w:bidi w:val="0"/>
        <w:spacing w:line="360" w:lineRule="auto"/>
        <w:jc w:val="both"/>
      </w:pPr>
      <w:r w:rsidRPr="006F6518">
        <w:rPr>
          <w:color w:val="FF0000"/>
          <w:position w:val="-80"/>
        </w:rPr>
        <w:object w:dxaOrig="7880" w:dyaOrig="1719">
          <v:shape id="_x0000_i1100" type="#_x0000_t75" style="width:393.8pt;height:85.75pt" o:ole="">
            <v:imagedata r:id="rId147" o:title=""/>
          </v:shape>
          <o:OLEObject Type="Embed" ProgID="Equation.3" ShapeID="_x0000_i1100" DrawAspect="Content" ObjectID="_1548607942" r:id="rId148"/>
        </w:object>
      </w:r>
    </w:p>
    <w:p w:rsidR="00AB3A95" w:rsidRPr="00AC636E" w:rsidRDefault="00C874B0" w:rsidP="00AB3A95">
      <w:pPr>
        <w:bidi w:val="0"/>
        <w:spacing w:line="360" w:lineRule="auto"/>
        <w:jc w:val="both"/>
      </w:pPr>
      <w:r w:rsidRPr="00555358">
        <w:rPr>
          <w:position w:val="-94"/>
          <w:sz w:val="20"/>
          <w:szCs w:val="20"/>
        </w:rPr>
        <w:object w:dxaOrig="8320" w:dyaOrig="2000">
          <v:shape id="_x0000_i1101" type="#_x0000_t75" style="width:413.85pt;height:99.55pt" o:ole="">
            <v:imagedata r:id="rId149" o:title=""/>
          </v:shape>
          <o:OLEObject Type="Embed" ProgID="Equation.3" ShapeID="_x0000_i1101" DrawAspect="Content" ObjectID="_1548607943" r:id="rId150"/>
        </w:object>
      </w:r>
    </w:p>
    <w:p w:rsidR="00CA1432" w:rsidRPr="00621D33" w:rsidRDefault="00CA1432" w:rsidP="00FD7649">
      <w:pPr>
        <w:bidi w:val="0"/>
        <w:spacing w:line="360" w:lineRule="auto"/>
        <w:jc w:val="both"/>
        <w:rPr>
          <w:b/>
          <w:bCs/>
          <w:i/>
          <w:iCs/>
        </w:rPr>
      </w:pPr>
      <w:r w:rsidRPr="00621D33">
        <w:t xml:space="preserve">It can be shown </w:t>
      </w:r>
      <w:proofErr w:type="gramStart"/>
      <w:r w:rsidRPr="00621D33">
        <w:t xml:space="preserve">that </w:t>
      </w:r>
      <w:proofErr w:type="gramEnd"/>
      <w:r w:rsidRPr="00621D33">
        <w:rPr>
          <w:position w:val="-28"/>
        </w:rPr>
        <w:object w:dxaOrig="1100" w:dyaOrig="660">
          <v:shape id="_x0000_i1102" type="#_x0000_t75" style="width:55.7pt;height:31.95pt" o:ole="">
            <v:imagedata r:id="rId151" o:title=""/>
          </v:shape>
          <o:OLEObject Type="Embed" ProgID="Equation.3" ShapeID="_x0000_i1102" DrawAspect="Content" ObjectID="_1548607944" r:id="rId152"/>
        </w:object>
      </w:r>
      <w:r w:rsidRPr="00621D33">
        <w:t>,</w:t>
      </w:r>
      <w:r w:rsidRPr="00621D33">
        <w:rPr>
          <w:position w:val="-28"/>
        </w:rPr>
        <w:object w:dxaOrig="1280" w:dyaOrig="660">
          <v:shape id="_x0000_i1103" type="#_x0000_t75" style="width:63.25pt;height:31.95pt" o:ole="">
            <v:imagedata r:id="rId153" o:title=""/>
          </v:shape>
          <o:OLEObject Type="Embed" ProgID="Equation.3" ShapeID="_x0000_i1103" DrawAspect="Content" ObjectID="_1548607945" r:id="rId154"/>
        </w:object>
      </w:r>
      <w:r w:rsidRPr="00621D33">
        <w:t xml:space="preserve"> and it has been shown that</w:t>
      </w:r>
      <w:r w:rsidRPr="00621D33">
        <w:rPr>
          <w:position w:val="-28"/>
        </w:rPr>
        <w:object w:dxaOrig="780" w:dyaOrig="660">
          <v:shape id="_x0000_i1104" type="#_x0000_t75" style="width:39.45pt;height:31.95pt" o:ole="">
            <v:imagedata r:id="rId44" o:title=""/>
          </v:shape>
          <o:OLEObject Type="Embed" ProgID="Equation.3" ShapeID="_x0000_i1104" DrawAspect="Content" ObjectID="_1548607946" r:id="rId155"/>
        </w:object>
      </w:r>
      <w:r w:rsidRPr="00621D33">
        <w:t xml:space="preserve">. </w:t>
      </w:r>
      <w:r w:rsidR="00A64014">
        <w:t>Since</w:t>
      </w:r>
      <w:r w:rsidRPr="00621D33">
        <w:t xml:space="preserve">, </w:t>
      </w:r>
      <w:r w:rsidR="00673F63" w:rsidRPr="00621D33">
        <w:rPr>
          <w:position w:val="-30"/>
        </w:rPr>
        <w:object w:dxaOrig="1640" w:dyaOrig="720">
          <v:shape id="_x0000_i1105" type="#_x0000_t75" style="width:82.65pt;height:36.3pt" o:ole="">
            <v:imagedata r:id="rId156" o:title=""/>
          </v:shape>
          <o:OLEObject Type="Embed" ProgID="Equation.3" ShapeID="_x0000_i1105" DrawAspect="Content" ObjectID="_1548607947" r:id="rId157"/>
        </w:object>
      </w:r>
      <w:proofErr w:type="gramStart"/>
      <w:r w:rsidRPr="00621D33">
        <w:t xml:space="preserve">and </w:t>
      </w:r>
      <w:proofErr w:type="gramEnd"/>
      <w:r w:rsidRPr="00621D33">
        <w:rPr>
          <w:position w:val="-28"/>
        </w:rPr>
        <w:object w:dxaOrig="1400" w:dyaOrig="680">
          <v:shape id="_x0000_i1106" type="#_x0000_t75" style="width:70.75pt;height:33.2pt" o:ole="">
            <v:imagedata r:id="rId158" o:title=""/>
          </v:shape>
          <o:OLEObject Type="Embed" ProgID="Equation.3" ShapeID="_x0000_i1106" DrawAspect="Content" ObjectID="_1548607948" r:id="rId159"/>
        </w:object>
      </w:r>
      <w:r w:rsidRPr="00621D33">
        <w:t>,</w:t>
      </w:r>
    </w:p>
    <w:p w:rsidR="00CA1432" w:rsidRPr="00621D33" w:rsidRDefault="00CA1432" w:rsidP="00CA1432">
      <w:pPr>
        <w:bidi w:val="0"/>
        <w:spacing w:line="360" w:lineRule="auto"/>
        <w:jc w:val="both"/>
        <w:rPr>
          <w:position w:val="-28"/>
        </w:rPr>
      </w:pPr>
      <w:r w:rsidRPr="00621D33">
        <w:t xml:space="preserve"> </w:t>
      </w:r>
      <w:r w:rsidRPr="00621D33">
        <w:rPr>
          <w:position w:val="-30"/>
        </w:rPr>
        <w:object w:dxaOrig="5580" w:dyaOrig="720">
          <v:shape id="_x0000_i1107" type="#_x0000_t75" style="width:279.25pt;height:36.3pt" o:ole="">
            <v:imagedata r:id="rId160" o:title=""/>
          </v:shape>
          <o:OLEObject Type="Embed" ProgID="Equation.3" ShapeID="_x0000_i1107" DrawAspect="Content" ObjectID="_1548607949" r:id="rId161"/>
        </w:object>
      </w:r>
      <w:r w:rsidRPr="00621D33">
        <w:t xml:space="preserve"> </w:t>
      </w:r>
      <w:proofErr w:type="gramStart"/>
      <w:r w:rsidRPr="00621D33">
        <w:t>and</w:t>
      </w:r>
      <w:proofErr w:type="gramEnd"/>
      <w:r w:rsidRPr="00621D33">
        <w:t xml:space="preserve">    </w:t>
      </w:r>
      <w:r w:rsidRPr="00621D33">
        <w:rPr>
          <w:position w:val="-28"/>
        </w:rPr>
        <w:object w:dxaOrig="2180" w:dyaOrig="660">
          <v:shape id="_x0000_i1108" type="#_x0000_t75" style="width:108.95pt;height:33.2pt" o:ole="">
            <v:imagedata r:id="rId162" o:title=""/>
          </v:shape>
          <o:OLEObject Type="Embed" ProgID="Equation.3" ShapeID="_x0000_i1108" DrawAspect="Content" ObjectID="_1548607950" r:id="rId163"/>
        </w:object>
      </w:r>
    </w:p>
    <w:p w:rsidR="00CA1432" w:rsidRPr="00621D33" w:rsidRDefault="00CA1432" w:rsidP="00CA1432">
      <w:pPr>
        <w:bidi w:val="0"/>
        <w:spacing w:line="360" w:lineRule="auto"/>
        <w:jc w:val="both"/>
      </w:pPr>
    </w:p>
    <w:p w:rsidR="00CA1432" w:rsidRPr="00D51CAC" w:rsidRDefault="00CA1432" w:rsidP="00CA1432">
      <w:pPr>
        <w:bidi w:val="0"/>
        <w:spacing w:line="360" w:lineRule="auto"/>
        <w:jc w:val="both"/>
        <w:rPr>
          <w:b/>
          <w:bCs/>
        </w:rPr>
      </w:pPr>
      <w:r w:rsidRPr="00621D33">
        <w:t>Therefore</w:t>
      </w:r>
      <w:proofErr w:type="gramStart"/>
      <w:r w:rsidRPr="00621D33">
        <w:t xml:space="preserve">, </w:t>
      </w:r>
      <w:proofErr w:type="gramEnd"/>
      <w:r w:rsidRPr="00621D33">
        <w:rPr>
          <w:position w:val="-66"/>
        </w:rPr>
        <w:object w:dxaOrig="3120" w:dyaOrig="1040">
          <v:shape id="_x0000_i1109" type="#_x0000_t75" style="width:155.25pt;height:53.2pt" o:ole="">
            <v:imagedata r:id="rId164" o:title=""/>
          </v:shape>
          <o:OLEObject Type="Embed" ProgID="Equation.3" ShapeID="_x0000_i1109" DrawAspect="Content" ObjectID="_1548607951" r:id="rId165"/>
        </w:object>
      </w:r>
      <w:r w:rsidRPr="00621D33">
        <w:t>.</w:t>
      </w:r>
      <w:r w:rsidRPr="00621D33">
        <w:rPr>
          <w:b/>
          <w:bCs/>
        </w:rPr>
        <w:t xml:space="preserve">                                               </w:t>
      </w:r>
      <w:r>
        <w:rPr>
          <w:b/>
          <w:bCs/>
        </w:rPr>
        <w:t xml:space="preserve">        </w:t>
      </w:r>
      <w:r w:rsidRPr="00621D33">
        <w:rPr>
          <w:b/>
          <w:bCs/>
        </w:rPr>
        <w:t xml:space="preserve">  Q.E.D</w:t>
      </w:r>
    </w:p>
    <w:p w:rsidR="00CA1432" w:rsidRDefault="00CA1432" w:rsidP="00EB14C5">
      <w:pPr>
        <w:bidi w:val="0"/>
        <w:spacing w:line="360" w:lineRule="auto"/>
        <w:ind w:firstLine="720"/>
        <w:jc w:val="both"/>
      </w:pPr>
    </w:p>
    <w:p w:rsidR="00EA150B" w:rsidRDefault="00EA150B" w:rsidP="00C874B0">
      <w:pPr>
        <w:bidi w:val="0"/>
        <w:spacing w:line="360" w:lineRule="auto"/>
        <w:ind w:firstLine="720"/>
        <w:jc w:val="both"/>
      </w:pPr>
      <w:r w:rsidRPr="00B65EF9">
        <w:rPr>
          <w:i/>
          <w:iCs/>
        </w:rPr>
        <w:t xml:space="preserve">Proposition </w:t>
      </w:r>
      <w:r w:rsidR="00C874B0">
        <w:rPr>
          <w:i/>
          <w:iCs/>
        </w:rPr>
        <w:t>1</w:t>
      </w:r>
      <w:r w:rsidRPr="00B65EF9">
        <w:rPr>
          <w:i/>
          <w:iCs/>
        </w:rPr>
        <w:t xml:space="preserve"> </w:t>
      </w:r>
      <w:r w:rsidRPr="00B65EF9">
        <w:t>implies that, when the optimal decision rule is used and the</w:t>
      </w:r>
      <w:r w:rsidRPr="00621D33">
        <w:t xml:space="preserve"> guarantee is increased, fewer credit committee members are required to be in favor of a loan in order for the loan to be approved. </w:t>
      </w:r>
    </w:p>
    <w:p w:rsidR="00031378" w:rsidRPr="001C5800" w:rsidRDefault="00EE57DD" w:rsidP="003F5DD4">
      <w:pPr>
        <w:bidi w:val="0"/>
        <w:spacing w:line="360" w:lineRule="auto"/>
        <w:ind w:firstLine="720"/>
        <w:jc w:val="both"/>
      </w:pPr>
      <w:r w:rsidRPr="00610FAE">
        <w:lastRenderedPageBreak/>
        <w:t>W</w:t>
      </w:r>
      <w:r w:rsidR="00ED01E6" w:rsidRPr="00610FAE">
        <w:t xml:space="preserve">hen </w:t>
      </w:r>
      <w:r w:rsidR="003C4845" w:rsidRPr="00610FAE">
        <w:t>a guarantee is introduced</w:t>
      </w:r>
      <w:r w:rsidR="0001619B" w:rsidRPr="00610FAE">
        <w:t>,</w:t>
      </w:r>
      <w:r w:rsidRPr="00610FAE">
        <w:t xml:space="preserve"> the b</w:t>
      </w:r>
      <w:r w:rsidR="001C77C8" w:rsidRPr="00610FAE">
        <w:t>i</w:t>
      </w:r>
      <w:r w:rsidRPr="00610FAE">
        <w:t xml:space="preserve">ases </w:t>
      </w:r>
      <w:r w:rsidRPr="00610FAE">
        <w:rPr>
          <w:i/>
          <w:iCs/>
        </w:rPr>
        <w:sym w:font="Symbol" w:char="F06C"/>
      </w:r>
      <w:r w:rsidR="00331A40" w:rsidRPr="00610FAE">
        <w:t xml:space="preserve"> and </w:t>
      </w:r>
      <w:r w:rsidRPr="00610FAE">
        <w:rPr>
          <w:i/>
          <w:iCs/>
        </w:rPr>
        <w:sym w:font="Symbol" w:char="F064"/>
      </w:r>
      <w:r w:rsidRPr="00610FAE">
        <w:rPr>
          <w:i/>
          <w:iCs/>
        </w:rPr>
        <w:t xml:space="preserve"> </w:t>
      </w:r>
      <w:r w:rsidRPr="00610FAE">
        <w:t xml:space="preserve"> change and hence</w:t>
      </w:r>
      <w:r w:rsidR="003C4845" w:rsidRPr="00610FAE">
        <w:t xml:space="preserve"> the optimal rule </w:t>
      </w:r>
      <w:r w:rsidRPr="00610FAE">
        <w:t>is updated</w:t>
      </w:r>
      <w:r w:rsidR="003C4845" w:rsidRPr="00610FAE">
        <w:t>. In other words, government intervention affects the way in</w:t>
      </w:r>
      <w:r w:rsidR="003C4845" w:rsidRPr="00621D33">
        <w:t xml:space="preserve"> </w:t>
      </w:r>
      <w:r w:rsidR="003C4845" w:rsidRPr="00D37222">
        <w:t xml:space="preserve">which </w:t>
      </w:r>
      <w:r w:rsidR="00CB7D29" w:rsidRPr="00D37222">
        <w:t xml:space="preserve">the decisions of the </w:t>
      </w:r>
      <w:r w:rsidR="00C26F12" w:rsidRPr="00D37222">
        <w:t xml:space="preserve">credit </w:t>
      </w:r>
      <w:r w:rsidR="00C44817" w:rsidRPr="00D37222">
        <w:t>committee member</w:t>
      </w:r>
      <w:r w:rsidR="00C26F12" w:rsidRPr="00D37222">
        <w:t>s</w:t>
      </w:r>
      <w:r w:rsidR="00C44817" w:rsidRPr="00D37222">
        <w:t xml:space="preserve"> </w:t>
      </w:r>
      <w:r w:rsidR="000B6F3C" w:rsidRPr="00D37222">
        <w:t>should be aggregated</w:t>
      </w:r>
      <w:r w:rsidR="003C4845" w:rsidRPr="00D37222">
        <w:t xml:space="preserve">. </w:t>
      </w:r>
      <w:r w:rsidR="00031378" w:rsidRPr="00D37222">
        <w:t xml:space="preserve">Let us assume </w:t>
      </w:r>
      <w:proofErr w:type="gramStart"/>
      <w:r w:rsidR="00031378" w:rsidRPr="00D37222">
        <w:t>that</w:t>
      </w:r>
      <w:r w:rsidR="003F5DD4">
        <w:t xml:space="preserve"> </w:t>
      </w:r>
      <w:r w:rsidR="00E361F4">
        <w:t xml:space="preserve"> </w:t>
      </w:r>
      <w:proofErr w:type="gramEnd"/>
      <m:oMath>
        <m:r>
          <w:rPr>
            <w:rFonts w:ascii="Cambria Math" w:hAnsi="Cambria Math"/>
          </w:rPr>
          <m:t>R&gt;C&gt;</m:t>
        </m:r>
        <m:f>
          <m:fPr>
            <m:ctrlPr>
              <w:rPr>
                <w:rFonts w:ascii="Cambria Math" w:hAnsi="Cambria Math"/>
                <w:i/>
              </w:rPr>
            </m:ctrlPr>
          </m:fPr>
          <m:num>
            <m:r>
              <w:rPr>
                <w:rFonts w:ascii="Cambria Math" w:hAnsi="Cambria Math"/>
              </w:rPr>
              <m:t>R</m:t>
            </m:r>
          </m:num>
          <m:den>
            <m:r>
              <w:rPr>
                <w:rFonts w:ascii="Cambria Math" w:hAnsi="Cambria Math"/>
              </w:rPr>
              <m:t>2</m:t>
            </m:r>
          </m:den>
        </m:f>
      </m:oMath>
      <w:r w:rsidR="00031378" w:rsidRPr="00D37222">
        <w:t xml:space="preserve">, namely the bank has relatively high lending costs that create </w:t>
      </w:r>
      <w:r w:rsidR="00031378" w:rsidRPr="00C2590A">
        <w:t>a negative bias in the decision rule</w:t>
      </w:r>
      <w:r w:rsidR="008C0E07" w:rsidRPr="00C2590A">
        <w:t xml:space="preserve"> favoring loan rejection.</w:t>
      </w:r>
      <w:r w:rsidR="00031378" w:rsidRPr="00C2590A">
        <w:t xml:space="preserve"> The government can introduce a guarantee that </w:t>
      </w:r>
      <w:r w:rsidR="001C5800" w:rsidRPr="00C2590A">
        <w:t xml:space="preserve">weakens and perhaps </w:t>
      </w:r>
      <w:r w:rsidR="00031378" w:rsidRPr="00C2590A">
        <w:t>eliminates the negative bias, increasing the probability of loan approval. However, if the guarantee is very high the government may find that it has created a</w:t>
      </w:r>
      <w:r w:rsidR="008C0E07" w:rsidRPr="00C2590A">
        <w:t>n unwarranted</w:t>
      </w:r>
      <w:r w:rsidR="00031378" w:rsidRPr="00C2590A">
        <w:t xml:space="preserve"> positive bias causing loan approval to be based </w:t>
      </w:r>
      <w:r w:rsidR="00520B87" w:rsidRPr="00C2590A">
        <w:t>too much</w:t>
      </w:r>
      <w:r w:rsidR="00031378" w:rsidRPr="00C2590A">
        <w:t xml:space="preserve"> on the bias and </w:t>
      </w:r>
      <w:r w:rsidR="00520B87" w:rsidRPr="00C2590A">
        <w:t>insufficiently</w:t>
      </w:r>
      <w:r w:rsidR="00031378" w:rsidRPr="00C2590A">
        <w:t xml:space="preserve"> on loan</w:t>
      </w:r>
      <w:r w:rsidR="00D37222" w:rsidRPr="00C2590A">
        <w:t>-</w:t>
      </w:r>
      <w:r w:rsidR="00031378" w:rsidRPr="00C2590A">
        <w:t>specific information known to individual committee members.</w:t>
      </w:r>
      <w:r w:rsidR="001C5800">
        <w:t xml:space="preserve"> </w:t>
      </w:r>
    </w:p>
    <w:p w:rsidR="00C43DBB" w:rsidRDefault="00204C73" w:rsidP="00C2590A">
      <w:pPr>
        <w:bidi w:val="0"/>
        <w:spacing w:line="360" w:lineRule="auto"/>
        <w:ind w:firstLine="720"/>
        <w:jc w:val="both"/>
      </w:pPr>
      <w:r w:rsidRPr="00621D33">
        <w:t xml:space="preserve">Since the </w:t>
      </w:r>
      <w:r w:rsidRPr="00BF1B1C">
        <w:t xml:space="preserve">biases </w:t>
      </w:r>
      <w:r w:rsidR="008B55B4" w:rsidRPr="00BF1B1C">
        <w:t xml:space="preserve">can </w:t>
      </w:r>
      <w:r w:rsidRPr="00BF1B1C">
        <w:t xml:space="preserve">reduce the </w:t>
      </w:r>
      <w:r w:rsidR="00686875">
        <w:t>reliance on objective</w:t>
      </w:r>
      <w:r w:rsidR="00CF013E" w:rsidRPr="00BF1B1C">
        <w:t xml:space="preserve"> loan</w:t>
      </w:r>
      <w:r w:rsidR="00BF1B1C" w:rsidRPr="00BF1B1C">
        <w:t>-</w:t>
      </w:r>
      <w:r w:rsidR="00CF013E" w:rsidRPr="00BF1B1C">
        <w:t>specific</w:t>
      </w:r>
      <w:r w:rsidRPr="00BF1B1C">
        <w:t xml:space="preserve"> information</w:t>
      </w:r>
      <w:r w:rsidR="00CF013E" w:rsidRPr="00BF1B1C">
        <w:t xml:space="preserve"> known to individual committee members</w:t>
      </w:r>
      <w:r w:rsidRPr="00BF1B1C">
        <w:t>, the government</w:t>
      </w:r>
      <w:r w:rsidR="008B55B4" w:rsidRPr="00BF1B1C">
        <w:t xml:space="preserve"> may wish to </w:t>
      </w:r>
      <w:r w:rsidR="008B55B4" w:rsidRPr="0054689B">
        <w:t>prevent</w:t>
      </w:r>
      <w:r w:rsidR="00686875" w:rsidRPr="0054689B">
        <w:t xml:space="preserve"> such insufficient reliance</w:t>
      </w:r>
      <w:r w:rsidR="008B55B4" w:rsidRPr="0054689B">
        <w:t xml:space="preserve"> </w:t>
      </w:r>
      <w:r w:rsidR="004F7DDD" w:rsidRPr="0054689B">
        <w:t xml:space="preserve">on </w:t>
      </w:r>
      <w:r w:rsidR="008B55B4" w:rsidRPr="0054689B">
        <w:t>information in the decision process</w:t>
      </w:r>
      <w:r w:rsidR="00686875" w:rsidRPr="0054689B">
        <w:t>,</w:t>
      </w:r>
      <w:r w:rsidR="008B55B4" w:rsidRPr="0054689B">
        <w:t xml:space="preserve"> by setting </w:t>
      </w:r>
      <w:r w:rsidRPr="0054689B">
        <w:t xml:space="preserve">the guarantee </w:t>
      </w:r>
      <w:r w:rsidRPr="0054689B">
        <w:rPr>
          <w:i/>
          <w:iCs/>
        </w:rPr>
        <w:t>g</w:t>
      </w:r>
      <w:r w:rsidR="00174C79" w:rsidRPr="0054689B">
        <w:t>,</w:t>
      </w:r>
      <w:r w:rsidRPr="0054689B">
        <w:t xml:space="preserve"> such that</w:t>
      </w:r>
      <w:r w:rsidRPr="00610FAE">
        <w:t xml:space="preserve"> the sum of the </w:t>
      </w:r>
      <w:r w:rsidRPr="00556502">
        <w:t>biases equals zero</w:t>
      </w:r>
      <w:r w:rsidR="008B55B4" w:rsidRPr="00556502">
        <w:t>.</w:t>
      </w:r>
      <w:r w:rsidR="00174C79" w:rsidRPr="00556502">
        <w:t xml:space="preserve"> </w:t>
      </w:r>
      <w:r w:rsidR="008B55B4" w:rsidRPr="00556502">
        <w:t xml:space="preserve">By doing so the government </w:t>
      </w:r>
      <w:r w:rsidR="0096496E" w:rsidRPr="00556502">
        <w:t xml:space="preserve">induces the bank to use </w:t>
      </w:r>
      <w:r w:rsidR="0096496E" w:rsidRPr="0054689B">
        <w:t>the</w:t>
      </w:r>
      <w:r w:rsidR="00287A66" w:rsidRPr="0054689B">
        <w:t xml:space="preserve"> simple majority rule</w:t>
      </w:r>
      <w:r w:rsidR="00C2590A">
        <w:t>.</w:t>
      </w:r>
      <w:r w:rsidR="00E53AF7" w:rsidRPr="0054689B">
        <w:t xml:space="preserve"> </w:t>
      </w:r>
      <w:r w:rsidR="00686875" w:rsidRPr="0054689B">
        <w:t xml:space="preserve">Notice that any alternative qualified majority rule </w:t>
      </w:r>
      <w:r w:rsidR="00E53AF7" w:rsidRPr="0054689B">
        <w:t xml:space="preserve">relies less on the objective information because it </w:t>
      </w:r>
      <w:r w:rsidR="00686875" w:rsidRPr="0054689B">
        <w:t xml:space="preserve">reduces the number of </w:t>
      </w:r>
      <w:r w:rsidR="00462117" w:rsidRPr="0054689B">
        <w:t xml:space="preserve">decisive decision makers- the </w:t>
      </w:r>
      <w:r w:rsidR="008B644F" w:rsidRPr="0054689B">
        <w:t xml:space="preserve">minimal </w:t>
      </w:r>
      <w:r w:rsidR="00462117" w:rsidRPr="0054689B">
        <w:t>number of committee members whose decision determines the committee decision</w:t>
      </w:r>
      <w:r w:rsidR="00E53AF7" w:rsidRPr="0054689B">
        <w:t>, either in favor or against loan approval.</w:t>
      </w:r>
      <w:r w:rsidR="0054689B">
        <w:rPr>
          <w:rStyle w:val="FootnoteReference"/>
        </w:rPr>
        <w:footnoteReference w:id="13"/>
      </w:r>
      <w:r w:rsidR="00E53AF7" w:rsidRPr="0054689B">
        <w:t xml:space="preserve"> </w:t>
      </w:r>
      <w:r w:rsidR="00273D63" w:rsidRPr="0054689B">
        <w:t>The following result determines the</w:t>
      </w:r>
      <w:r w:rsidR="00273D63" w:rsidRPr="00556502">
        <w:t xml:space="preserve"> guarantee</w:t>
      </w:r>
      <w:r w:rsidR="006958E8">
        <w:t>,</w:t>
      </w:r>
      <w:r w:rsidR="00273D63" w:rsidRPr="00556502">
        <w:t xml:space="preserve"> </w:t>
      </w:r>
      <w:r w:rsidR="00273D63" w:rsidRPr="00556502">
        <w:rPr>
          <w:i/>
          <w:iCs/>
        </w:rPr>
        <w:t>g</w:t>
      </w:r>
      <w:r w:rsidR="00273D63" w:rsidRPr="00556502">
        <w:t xml:space="preserve"> that </w:t>
      </w:r>
      <w:r w:rsidR="0096496E" w:rsidRPr="00556502">
        <w:t xml:space="preserve">results in the </w:t>
      </w:r>
      <w:r w:rsidR="00AD6624" w:rsidRPr="00E55291">
        <w:t xml:space="preserve">selection </w:t>
      </w:r>
      <w:r w:rsidR="0096496E" w:rsidRPr="00E55291">
        <w:t xml:space="preserve">of the simple </w:t>
      </w:r>
      <w:r w:rsidR="0096496E" w:rsidRPr="00BF1B1C">
        <w:t xml:space="preserve">majority rule </w:t>
      </w:r>
      <w:r w:rsidR="0096496E" w:rsidRPr="00D37222">
        <w:t>and</w:t>
      </w:r>
      <w:r w:rsidR="008B644F" w:rsidRPr="00D37222">
        <w:t>,</w:t>
      </w:r>
      <w:r w:rsidR="0096496E" w:rsidRPr="00D37222">
        <w:t xml:space="preserve"> </w:t>
      </w:r>
      <w:r w:rsidR="0079425E" w:rsidRPr="00D37222">
        <w:t>hence</w:t>
      </w:r>
      <w:r w:rsidR="008B644F" w:rsidRPr="00D37222">
        <w:t>,</w:t>
      </w:r>
      <w:r w:rsidR="0079425E" w:rsidRPr="00D37222">
        <w:t xml:space="preserve"> </w:t>
      </w:r>
      <w:r w:rsidR="00E53AF7" w:rsidRPr="00D37222">
        <w:t>maximal reliance on the</w:t>
      </w:r>
      <w:r w:rsidR="00E53AF7" w:rsidRPr="0054689B">
        <w:t xml:space="preserve"> </w:t>
      </w:r>
      <w:r w:rsidR="00CF013E" w:rsidRPr="0054689B">
        <w:t>loan</w:t>
      </w:r>
      <w:r w:rsidR="00BF1B1C" w:rsidRPr="0054689B">
        <w:t>-</w:t>
      </w:r>
      <w:r w:rsidR="00CF013E" w:rsidRPr="0054689B">
        <w:t>specific</w:t>
      </w:r>
      <w:r w:rsidR="00273D63" w:rsidRPr="0054689B">
        <w:t xml:space="preserve"> information</w:t>
      </w:r>
      <w:r w:rsidR="00CF013E" w:rsidRPr="0054689B">
        <w:t xml:space="preserve"> known to individual committee members</w:t>
      </w:r>
      <w:r w:rsidR="00273D63" w:rsidRPr="0054689B">
        <w:t xml:space="preserve"> </w:t>
      </w:r>
      <w:r w:rsidR="00C43DBB" w:rsidRPr="0054689B">
        <w:t>in the loan approval decision</w:t>
      </w:r>
      <w:r w:rsidR="00C43DBB" w:rsidRPr="00BF1B1C">
        <w:t>.</w:t>
      </w:r>
    </w:p>
    <w:p w:rsidR="00AD6624" w:rsidRPr="00556502" w:rsidRDefault="00AD6624" w:rsidP="00AD6624">
      <w:pPr>
        <w:bidi w:val="0"/>
        <w:spacing w:line="360" w:lineRule="auto"/>
        <w:ind w:firstLine="720"/>
        <w:jc w:val="both"/>
      </w:pPr>
    </w:p>
    <w:p w:rsidR="002E421D" w:rsidRDefault="002E421D" w:rsidP="002E421D">
      <w:pPr>
        <w:bidi w:val="0"/>
        <w:spacing w:line="360" w:lineRule="auto"/>
        <w:jc w:val="both"/>
        <w:rPr>
          <w:i/>
          <w:iCs/>
        </w:rPr>
      </w:pPr>
      <w:r w:rsidRPr="00D37222">
        <w:rPr>
          <w:b/>
          <w:bCs/>
          <w:i/>
          <w:iCs/>
        </w:rPr>
        <w:t>Theorem 2:</w:t>
      </w:r>
      <w:r w:rsidRPr="00D37222">
        <w:t xml:space="preserve"> </w:t>
      </w:r>
      <w:r w:rsidRPr="00D37222">
        <w:rPr>
          <w:i/>
        </w:rPr>
        <w:t>The simple majority rule becomes the optimal rule for the bank</w:t>
      </w:r>
      <w:r>
        <w:rPr>
          <w:i/>
        </w:rPr>
        <w:t>,</w:t>
      </w:r>
      <w:r w:rsidRPr="00D37222">
        <w:rPr>
          <w:i/>
        </w:rPr>
        <w:t xml:space="preserve"> if the </w:t>
      </w:r>
      <w:proofErr w:type="gramStart"/>
      <w:r w:rsidRPr="00D37222">
        <w:rPr>
          <w:i/>
        </w:rPr>
        <w:t xml:space="preserve">government sets the guarantee </w:t>
      </w:r>
      <m:oMath>
        <m:r>
          <w:rPr>
            <w:rFonts w:ascii="Cambria Math" w:hAnsi="Cambria Math"/>
          </w:rPr>
          <m:t xml:space="preserve">g=2C-R. </m:t>
        </m:r>
      </m:oMath>
      <w:r w:rsidRPr="00D37222">
        <w:rPr>
          <w:i/>
        </w:rPr>
        <w:t>In this case</w:t>
      </w:r>
      <w:r>
        <w:rPr>
          <w:i/>
        </w:rPr>
        <w:t>,</w:t>
      </w:r>
      <w:r w:rsidRPr="00D37222">
        <w:rPr>
          <w:i/>
        </w:rPr>
        <w:t xml:space="preserve"> the biases </w:t>
      </w:r>
      <w:r w:rsidRPr="00D37222">
        <w:rPr>
          <w:i/>
          <w:iCs/>
        </w:rPr>
        <w:sym w:font="Symbol" w:char="F06C"/>
      </w:r>
      <w:r w:rsidRPr="00D37222">
        <w:t xml:space="preserve"> and </w:t>
      </w:r>
      <w:r w:rsidRPr="00D37222">
        <w:rPr>
          <w:i/>
          <w:iCs/>
        </w:rPr>
        <w:sym w:font="Symbol" w:char="F064"/>
      </w:r>
      <w:r w:rsidRPr="00D37222">
        <w:t xml:space="preserve"> </w:t>
      </w:r>
      <w:r w:rsidRPr="00D37222">
        <w:rPr>
          <w:i/>
        </w:rPr>
        <w:t>are</w:t>
      </w:r>
      <w:proofErr w:type="gramEnd"/>
      <w:r w:rsidRPr="00D37222">
        <w:rPr>
          <w:i/>
        </w:rPr>
        <w:t xml:space="preserve"> equal to zero.</w:t>
      </w:r>
      <w:r>
        <w:rPr>
          <w:i/>
        </w:rPr>
        <w:t xml:space="preserve"> </w:t>
      </w:r>
    </w:p>
    <w:p w:rsidR="002D2BF4" w:rsidRDefault="002D2BF4" w:rsidP="002D2BF4">
      <w:pPr>
        <w:bidi w:val="0"/>
        <w:spacing w:line="360" w:lineRule="auto"/>
        <w:jc w:val="both"/>
        <w:rPr>
          <w:b/>
          <w:bCs/>
        </w:rPr>
      </w:pPr>
      <w:r w:rsidRPr="00AD6624">
        <w:rPr>
          <w:b/>
          <w:bCs/>
          <w:i/>
          <w:iCs/>
        </w:rPr>
        <w:t>Proof:</w:t>
      </w:r>
      <w:r w:rsidRPr="00DC7377">
        <w:rPr>
          <w:b/>
          <w:bCs/>
          <w:i/>
          <w:iCs/>
        </w:rPr>
        <w:t xml:space="preserve"> </w:t>
      </w:r>
    </w:p>
    <w:p w:rsidR="003C5F48" w:rsidRPr="003C5F48" w:rsidRDefault="00AD6624" w:rsidP="00702BB2">
      <w:pPr>
        <w:bidi w:val="0"/>
        <w:spacing w:line="360" w:lineRule="auto"/>
        <w:jc w:val="both"/>
        <w:rPr>
          <w:b/>
          <w:bCs/>
          <w:iCs/>
        </w:rPr>
      </w:pPr>
      <w:r>
        <w:t>We</w:t>
      </w:r>
      <w:r w:rsidR="003C5F48" w:rsidRPr="00AD6624">
        <w:t xml:space="preserve"> need to show that if</w:t>
      </w:r>
      <m:oMath>
        <m:r>
          <w:rPr>
            <w:rFonts w:ascii="Cambria Math" w:hAnsi="Cambria Math"/>
          </w:rPr>
          <m:t xml:space="preserve"> g=2C-R,</m:t>
        </m:r>
      </m:oMath>
      <w:r w:rsidR="003C5F48" w:rsidRPr="00AD6624">
        <w:t xml:space="preserve"> then </w:t>
      </w:r>
      <w:r w:rsidR="003C5F48" w:rsidRPr="00AD6624">
        <w:rPr>
          <w:i/>
          <w:iCs/>
        </w:rPr>
        <w:sym w:font="Symbol" w:char="F06C"/>
      </w:r>
      <w:r w:rsidR="003C5F48" w:rsidRPr="00AD6624">
        <w:t>=</w:t>
      </w:r>
      <w:r w:rsidR="003C5F48" w:rsidRPr="00AD6624">
        <w:rPr>
          <w:i/>
          <w:iCs/>
        </w:rPr>
        <w:sym w:font="Symbol" w:char="F064"/>
      </w:r>
      <w:r w:rsidR="003C5F48" w:rsidRPr="00AD6624">
        <w:rPr>
          <w:i/>
          <w:iCs/>
        </w:rPr>
        <w:t>=</w:t>
      </w:r>
      <w:proofErr w:type="gramStart"/>
      <w:r w:rsidR="003C5F48" w:rsidRPr="00AD6624">
        <w:rPr>
          <w:i/>
          <w:iCs/>
        </w:rPr>
        <w:t xml:space="preserve">0 </w:t>
      </w:r>
      <w:r w:rsidR="003C5F48" w:rsidRPr="00AD6624">
        <w:t xml:space="preserve"> </w:t>
      </w:r>
      <w:r w:rsidR="003C5F48" w:rsidRPr="00AD6624">
        <w:rPr>
          <w:iCs/>
        </w:rPr>
        <w:t>and</w:t>
      </w:r>
      <w:proofErr w:type="gramEnd"/>
      <w:r w:rsidR="003C5F48" w:rsidRPr="00AD6624">
        <w:rPr>
          <w:iCs/>
        </w:rPr>
        <w:t xml:space="preserve"> hence the simple majority rule is the optimal one.</w:t>
      </w:r>
    </w:p>
    <w:p w:rsidR="007755C4" w:rsidRPr="00DC7377" w:rsidRDefault="007755C4" w:rsidP="00462B06">
      <w:pPr>
        <w:bidi w:val="0"/>
        <w:spacing w:line="360" w:lineRule="auto"/>
      </w:pPr>
      <w:r w:rsidRPr="00DC7377">
        <w:t xml:space="preserve">If </w:t>
      </w:r>
      <m:oMath>
        <m:r>
          <w:rPr>
            <w:rFonts w:ascii="Cambria Math" w:hAnsi="Cambria Math"/>
          </w:rPr>
          <m:t xml:space="preserve">g=2C-R, </m:t>
        </m:r>
      </m:oMath>
      <w:proofErr w:type="gramStart"/>
      <w:r w:rsidRPr="00DC7377">
        <w:t xml:space="preserve">then </w:t>
      </w:r>
      <w:proofErr w:type="gramEnd"/>
      <m:oMath>
        <m:r>
          <w:rPr>
            <w:rFonts w:ascii="Cambria Math" w:hAnsi="Cambria Math"/>
          </w:rPr>
          <m:t>τ=</m:t>
        </m:r>
        <m:d>
          <m:dPr>
            <m:ctrlPr>
              <w:rPr>
                <w:rFonts w:ascii="Cambria Math" w:hAnsi="Cambria Math"/>
                <w:i/>
              </w:rPr>
            </m:ctrlPr>
          </m:dPr>
          <m:e>
            <m:f>
              <m:fPr>
                <m:ctrlPr>
                  <w:rPr>
                    <w:rFonts w:ascii="Cambria Math" w:hAnsi="Cambria Math"/>
                    <w:i/>
                  </w:rPr>
                </m:ctrlPr>
              </m:fPr>
              <m:num>
                <m:r>
                  <w:rPr>
                    <w:rFonts w:ascii="Cambria Math" w:hAnsi="Cambria Math"/>
                  </w:rPr>
                  <m:t>C-g</m:t>
                </m:r>
              </m:num>
              <m:den>
                <m:r>
                  <w:rPr>
                    <w:rFonts w:ascii="Cambria Math" w:hAnsi="Cambria Math"/>
                  </w:rPr>
                  <m:t>R-g</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R-C</m:t>
                </m:r>
              </m:num>
              <m:den>
                <m:r>
                  <w:rPr>
                    <w:rFonts w:ascii="Cambria Math" w:hAnsi="Cambria Math"/>
                  </w:rPr>
                  <m:t>2</m:t>
                </m:r>
                <m:d>
                  <m:dPr>
                    <m:ctrlPr>
                      <w:rPr>
                        <w:rFonts w:ascii="Cambria Math" w:hAnsi="Cambria Math"/>
                        <w:i/>
                      </w:rPr>
                    </m:ctrlPr>
                  </m:dPr>
                  <m:e>
                    <m:r>
                      <w:rPr>
                        <w:rFonts w:ascii="Cambria Math" w:hAnsi="Cambria Math"/>
                      </w:rPr>
                      <m:t>R-C</m:t>
                    </m:r>
                  </m:e>
                </m:d>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DC7377">
        <w:t>. Hence</w:t>
      </w:r>
      <w:proofErr w:type="gramStart"/>
      <w:r w:rsidRPr="00DC7377">
        <w:t xml:space="preserve">, </w:t>
      </w:r>
      <w:proofErr w:type="gramEnd"/>
      <m:oMath>
        <m:r>
          <w:rPr>
            <w:rFonts w:ascii="Cambria Math" w:hAnsi="Cambria Math"/>
          </w:rPr>
          <m:t>α=0.5</m:t>
        </m:r>
      </m:oMath>
      <w:r w:rsidRPr="00DC7377">
        <w:t xml:space="preserve">. </w:t>
      </w:r>
    </w:p>
    <w:p w:rsidR="00DD49BE" w:rsidRPr="00137BBF" w:rsidRDefault="007755C4" w:rsidP="00700E3C">
      <w:pPr>
        <w:bidi w:val="0"/>
        <w:spacing w:line="360" w:lineRule="auto"/>
      </w:pPr>
      <w:r w:rsidRPr="00AD6624">
        <w:t xml:space="preserve">In this case, </w:t>
      </w:r>
      <w:r w:rsidR="00137BBF" w:rsidRPr="00AD6624">
        <w:t>since the distribution of</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y</m:t>
            </m:r>
          </m:sub>
        </m:sSub>
        <m:r>
          <m:rPr>
            <m:sty m:val="p"/>
          </m:rPr>
          <w:rPr>
            <w:rFonts w:ascii="Cambria Math" w:hAnsi="Cambria Math"/>
          </w:rPr>
          <m:t xml:space="preserve"> is assumed to be uniform, </m:t>
        </m:r>
      </m:oMath>
      <w:r w:rsidR="00137BBF" w:rsidRPr="00137BBF">
        <w:t xml:space="preserve"> </w:t>
      </w:r>
    </w:p>
    <w:p w:rsidR="00EA3CE1" w:rsidRDefault="00C874B0" w:rsidP="00462B06">
      <w:pPr>
        <w:bidi w:val="0"/>
        <w:spacing w:line="360" w:lineRule="auto"/>
      </w:pPr>
      <w:r w:rsidRPr="00EA3CE1">
        <w:rPr>
          <w:color w:val="FF0000"/>
          <w:position w:val="-88"/>
          <w:sz w:val="20"/>
          <w:szCs w:val="20"/>
        </w:rPr>
        <w:object w:dxaOrig="7020" w:dyaOrig="1880">
          <v:shape id="_x0000_i1110" type="#_x0000_t75" style="width:350.6pt;height:88.3pt" o:ole="">
            <v:imagedata r:id="rId166" o:title=""/>
          </v:shape>
          <o:OLEObject Type="Embed" ProgID="Equation.3" ShapeID="_x0000_i1110" DrawAspect="Content" ObjectID="_1548607952" r:id="rId167"/>
        </w:object>
      </w:r>
    </w:p>
    <w:p w:rsidR="002D2BF4" w:rsidRPr="00DC7377" w:rsidRDefault="00EA3CE1" w:rsidP="00EA3CE1">
      <w:pPr>
        <w:bidi w:val="0"/>
        <w:spacing w:line="360" w:lineRule="auto"/>
        <w:rPr>
          <w:iCs/>
        </w:rPr>
      </w:pPr>
      <w:r>
        <w:t xml:space="preserve">And, </w:t>
      </w:r>
      <w:r w:rsidR="007755C4" w:rsidRPr="00DC7377">
        <w:t xml:space="preserve">  </w:t>
      </w:r>
    </w:p>
    <w:p w:rsidR="00462B06" w:rsidRPr="00DC7377" w:rsidRDefault="00462B06" w:rsidP="00462B06">
      <w:pPr>
        <w:bidi w:val="0"/>
        <w:spacing w:line="360" w:lineRule="auto"/>
        <w:rPr>
          <w:iCs/>
        </w:rPr>
      </w:pPr>
      <w:r w:rsidRPr="00DC7377">
        <w:rPr>
          <w:iCs/>
        </w:rPr>
        <w:t xml:space="preserve"> </w:t>
      </w:r>
      <w:r w:rsidR="00C874B0" w:rsidRPr="00EA3CE1">
        <w:rPr>
          <w:position w:val="-72"/>
          <w:sz w:val="20"/>
          <w:szCs w:val="20"/>
        </w:rPr>
        <w:object w:dxaOrig="4880" w:dyaOrig="1560">
          <v:shape id="_x0000_i1111" type="#_x0000_t75" style="width:243.55pt;height:73.25pt" o:ole="">
            <v:imagedata r:id="rId168" o:title=""/>
          </v:shape>
          <o:OLEObject Type="Embed" ProgID="Equation.3" ShapeID="_x0000_i1111" DrawAspect="Content" ObjectID="_1548607953" r:id="rId169"/>
        </w:object>
      </w:r>
      <w:r w:rsidRPr="00DC7377">
        <w:rPr>
          <w:iCs/>
        </w:rPr>
        <w:t>.</w:t>
      </w:r>
    </w:p>
    <w:p w:rsidR="002D2BF4" w:rsidRPr="00F4234D" w:rsidRDefault="00462B06" w:rsidP="00A665FA">
      <w:pPr>
        <w:bidi w:val="0"/>
        <w:spacing w:line="360" w:lineRule="auto"/>
        <w:rPr>
          <w:rtl/>
        </w:rPr>
      </w:pPr>
      <w:r w:rsidRPr="00DC7377">
        <w:rPr>
          <w:iCs/>
        </w:rPr>
        <w:t xml:space="preserve">We have shown </w:t>
      </w:r>
      <w:proofErr w:type="gramStart"/>
      <w:r w:rsidRPr="00DC7377">
        <w:rPr>
          <w:iCs/>
        </w:rPr>
        <w:t xml:space="preserve">that  </w:t>
      </w:r>
      <w:proofErr w:type="gramEnd"/>
      <m:oMath>
        <m:r>
          <w:rPr>
            <w:rFonts w:ascii="Cambria Math" w:hAnsi="Cambria Math"/>
          </w:rPr>
          <m:t>α=0.5</m:t>
        </m:r>
      </m:oMath>
      <w:r w:rsidRPr="00DC7377">
        <w:rPr>
          <w:iCs/>
        </w:rPr>
        <w:t>,</w:t>
      </w:r>
      <w:r w:rsidRPr="00DC7377">
        <w:t xml:space="preserve">  and </w:t>
      </w:r>
      <w:r w:rsidRPr="00DC7377">
        <w:rPr>
          <w:i/>
          <w:iCs/>
        </w:rPr>
        <w:t>E</w:t>
      </w:r>
      <w:r w:rsidRPr="005B33FA">
        <w:rPr>
          <w:i/>
          <w:iCs/>
        </w:rPr>
        <w:t>B</w:t>
      </w:r>
      <w:r w:rsidRPr="00DC7377">
        <w:rPr>
          <w:i/>
          <w:iCs/>
        </w:rPr>
        <w:t xml:space="preserve">(1)=EB(-1), </w:t>
      </w:r>
      <w:r w:rsidR="00DC7377">
        <w:t>h</w:t>
      </w:r>
      <w:r w:rsidRPr="00DC7377">
        <w:t xml:space="preserve">ence, </w:t>
      </w:r>
      <w:r w:rsidR="00E507DF" w:rsidRPr="00DC7377">
        <w:rPr>
          <w:position w:val="-10"/>
        </w:rPr>
        <w:object w:dxaOrig="980" w:dyaOrig="320">
          <v:shape id="_x0000_i1112" type="#_x0000_t75" style="width:48.85pt;height:16.3pt" o:ole="">
            <v:imagedata r:id="rId170" o:title=""/>
          </v:shape>
          <o:OLEObject Type="Embed" ProgID="Equation.3" ShapeID="_x0000_i1112" DrawAspect="Content" ObjectID="_1548607954" r:id="rId171"/>
        </w:object>
      </w:r>
      <w:r w:rsidRPr="00DC7377">
        <w:rPr>
          <w:iCs/>
        </w:rPr>
        <w:t xml:space="preserve"> .</w:t>
      </w:r>
      <w:r w:rsidR="002D2BF4" w:rsidRPr="00DC7377">
        <w:t xml:space="preserve">  </w:t>
      </w:r>
      <w:r w:rsidR="00A665FA">
        <w:rPr>
          <w:b/>
          <w:bCs/>
        </w:rPr>
        <w:t xml:space="preserve">         </w:t>
      </w:r>
      <w:proofErr w:type="gramStart"/>
      <w:r w:rsidR="002D2BF4" w:rsidRPr="00DC7377">
        <w:rPr>
          <w:b/>
          <w:bCs/>
        </w:rPr>
        <w:t>Q.E.D</w:t>
      </w:r>
      <w:r w:rsidR="002D2BF4" w:rsidRPr="00DC7377">
        <w:t>.</w:t>
      </w:r>
      <w:proofErr w:type="gramEnd"/>
    </w:p>
    <w:p w:rsidR="00C43DBB" w:rsidRPr="00556502" w:rsidRDefault="00F4234D" w:rsidP="002D2BF4">
      <w:pPr>
        <w:bidi w:val="0"/>
        <w:spacing w:line="360" w:lineRule="auto"/>
        <w:rPr>
          <w:i/>
          <w:iCs/>
        </w:rPr>
      </w:pPr>
      <w:r w:rsidRPr="00F4234D">
        <w:t xml:space="preserve">                                                            </w:t>
      </w:r>
      <w:r w:rsidR="00E416A1" w:rsidRPr="00F4234D">
        <w:t xml:space="preserve">                                                        </w:t>
      </w:r>
      <w:r w:rsidRPr="00F4234D">
        <w:rPr>
          <w:b/>
          <w:bCs/>
        </w:rPr>
        <w:t xml:space="preserve">          </w:t>
      </w:r>
    </w:p>
    <w:p w:rsidR="005C1D1C" w:rsidRDefault="004B1051" w:rsidP="005C1D1C">
      <w:pPr>
        <w:bidi w:val="0"/>
        <w:spacing w:line="360" w:lineRule="auto"/>
        <w:ind w:firstLine="720"/>
        <w:jc w:val="both"/>
      </w:pPr>
      <w:r w:rsidRPr="00556502">
        <w:t xml:space="preserve">We have </w:t>
      </w:r>
      <w:r w:rsidR="00DC7377" w:rsidRPr="00556502">
        <w:t>illustrated</w:t>
      </w:r>
      <w:r w:rsidRPr="00556502">
        <w:t xml:space="preserve"> how the government</w:t>
      </w:r>
      <w:r w:rsidR="00800B3B" w:rsidRPr="00556502">
        <w:t xml:space="preserve"> can set</w:t>
      </w:r>
      <w:r w:rsidRPr="00556502">
        <w:t xml:space="preserve"> </w:t>
      </w:r>
      <w:r w:rsidR="00800B3B" w:rsidRPr="00556502">
        <w:t xml:space="preserve">the </w:t>
      </w:r>
      <w:r w:rsidR="00D722C6" w:rsidRPr="00556502">
        <w:t xml:space="preserve">guarantee </w:t>
      </w:r>
      <w:r w:rsidR="00800B3B" w:rsidRPr="00556502">
        <w:t xml:space="preserve">at a level that </w:t>
      </w:r>
      <w:r w:rsidR="00AE4143" w:rsidRPr="00556502">
        <w:t>induces</w:t>
      </w:r>
      <w:r w:rsidRPr="00556502">
        <w:t xml:space="preserve"> the bank to choose the simple majority rule </w:t>
      </w:r>
      <w:r w:rsidR="00AE4143" w:rsidRPr="00556502">
        <w:t>which results in</w:t>
      </w:r>
      <w:r w:rsidRPr="00556502">
        <w:t xml:space="preserve"> the maximal </w:t>
      </w:r>
      <w:r w:rsidRPr="00C2590A">
        <w:t>marginal effect on the</w:t>
      </w:r>
      <w:r w:rsidR="00130674" w:rsidRPr="00C2590A">
        <w:t xml:space="preserve"> </w:t>
      </w:r>
      <w:r w:rsidRPr="00C2590A">
        <w:t>probability of loan approval</w:t>
      </w:r>
      <w:r w:rsidR="001B0014" w:rsidRPr="00C2590A">
        <w:t xml:space="preserve"> while </w:t>
      </w:r>
      <w:r w:rsidR="006963D1" w:rsidRPr="00C2590A">
        <w:t xml:space="preserve">possibly </w:t>
      </w:r>
      <w:r w:rsidR="00F01E53" w:rsidRPr="00C2590A">
        <w:t>preventing</w:t>
      </w:r>
      <w:r w:rsidR="00F01E53" w:rsidRPr="00EB35BA">
        <w:t xml:space="preserve"> </w:t>
      </w:r>
      <w:r w:rsidR="00CA44BA" w:rsidRPr="00EB35BA">
        <w:t>insufficient reliance on valuable</w:t>
      </w:r>
      <w:r w:rsidR="001B0014" w:rsidRPr="00EB35BA">
        <w:t xml:space="preserve"> information</w:t>
      </w:r>
      <w:r w:rsidR="00CA6DD5" w:rsidRPr="00EB35BA">
        <w:t xml:space="preserve"> known to individual committee members concerning</w:t>
      </w:r>
      <w:r w:rsidR="00CA6DD5" w:rsidRPr="00BF1B1C">
        <w:t xml:space="preserve"> a specific loan request</w:t>
      </w:r>
      <w:r w:rsidRPr="00BF1B1C">
        <w:t>.</w:t>
      </w:r>
      <w:r w:rsidR="005C1D1C" w:rsidRPr="005C1D1C">
        <w:t xml:space="preserve"> </w:t>
      </w:r>
      <w:r w:rsidR="005C1D1C" w:rsidRPr="0053548B">
        <w:t xml:space="preserve">In practice, a bank may have a minimum guarantee level at which it will be willing to participate in the credit guarantee scheme, as pointed out by </w:t>
      </w:r>
      <w:proofErr w:type="spellStart"/>
      <w:r w:rsidR="005C1D1C" w:rsidRPr="0053548B">
        <w:t>Honohan</w:t>
      </w:r>
      <w:proofErr w:type="spellEnd"/>
      <w:r w:rsidR="005C1D1C" w:rsidRPr="0053548B">
        <w:t xml:space="preserve"> (2010). In this case, it will not be possible for the government to introduce a guarantee that steers the bank towards the simple majority </w:t>
      </w:r>
      <w:r w:rsidR="005C1D1C" w:rsidRPr="00493632">
        <w:t>rule</w:t>
      </w:r>
      <w:r w:rsidR="00580749" w:rsidRPr="00493632">
        <w:t xml:space="preserve"> and information loss due to the biases will not be fully avoided</w:t>
      </w:r>
      <w:r w:rsidR="005C1D1C" w:rsidRPr="00493632">
        <w:t>.</w:t>
      </w:r>
      <w:r w:rsidR="005C1D1C" w:rsidRPr="0053548B">
        <w:t xml:space="preserve"> </w:t>
      </w:r>
    </w:p>
    <w:p w:rsidR="00116B6D" w:rsidRPr="00BF1B1C" w:rsidRDefault="00116B6D" w:rsidP="00F01E53">
      <w:pPr>
        <w:pStyle w:val="FootnoteText"/>
        <w:bidi w:val="0"/>
        <w:spacing w:line="360" w:lineRule="auto"/>
        <w:ind w:firstLine="720"/>
        <w:jc w:val="both"/>
        <w:rPr>
          <w:sz w:val="24"/>
          <w:szCs w:val="24"/>
          <w:rtl/>
        </w:rPr>
      </w:pPr>
    </w:p>
    <w:p w:rsidR="002E421D" w:rsidRPr="00A66EEB" w:rsidRDefault="00D3292F" w:rsidP="008C74BC">
      <w:pPr>
        <w:bidi w:val="0"/>
        <w:spacing w:line="360" w:lineRule="auto"/>
        <w:ind w:firstLine="720"/>
        <w:jc w:val="both"/>
      </w:pPr>
      <w:r w:rsidRPr="00573D85">
        <w:t>In general</w:t>
      </w:r>
      <w:r w:rsidR="00AE4143" w:rsidRPr="00573D85">
        <w:t>,</w:t>
      </w:r>
      <w:r w:rsidRPr="00573D85">
        <w:t xml:space="preserve"> t</w:t>
      </w:r>
      <w:r w:rsidR="007D3F3A" w:rsidRPr="00573D85">
        <w:t xml:space="preserve">he optimal decision rule chosen by the bank </w:t>
      </w:r>
      <w:r w:rsidR="006754D4" w:rsidRPr="00573D85">
        <w:t xml:space="preserve">to </w:t>
      </w:r>
      <w:r w:rsidR="00884610" w:rsidRPr="00573D85">
        <w:t xml:space="preserve">approve a loan </w:t>
      </w:r>
      <w:r w:rsidR="006754D4" w:rsidRPr="00573D85">
        <w:t xml:space="preserve">request </w:t>
      </w:r>
      <w:r w:rsidR="007D3F3A" w:rsidRPr="00573D85">
        <w:t>is based on</w:t>
      </w:r>
      <w:r w:rsidR="00884610" w:rsidRPr="00573D85">
        <w:t xml:space="preserve"> the biases </w:t>
      </w:r>
      <w:r w:rsidR="007D3F3A" w:rsidRPr="00573D85">
        <w:t>as well as on other</w:t>
      </w:r>
      <w:r w:rsidR="00884610" w:rsidRPr="00573D85">
        <w:t xml:space="preserve"> </w:t>
      </w:r>
      <w:r w:rsidR="00CA44BA" w:rsidRPr="00573D85">
        <w:t xml:space="preserve">objective </w:t>
      </w:r>
      <w:r w:rsidR="00884610" w:rsidRPr="00573D85">
        <w:t>information</w:t>
      </w:r>
      <w:r w:rsidR="007D3F3A" w:rsidRPr="00573D85">
        <w:t xml:space="preserve"> known to </w:t>
      </w:r>
      <w:r w:rsidR="007D3F3A" w:rsidRPr="00C2590A">
        <w:t>the committee members</w:t>
      </w:r>
      <w:r w:rsidR="00884610" w:rsidRPr="00C2590A">
        <w:t xml:space="preserve">. </w:t>
      </w:r>
      <w:r w:rsidR="00733F60" w:rsidRPr="00C2590A">
        <w:t xml:space="preserve">Consider the case </w:t>
      </w:r>
      <m:oMath>
        <m:f>
          <m:fPr>
            <m:ctrlPr>
              <w:rPr>
                <w:rFonts w:ascii="Cambria Math" w:hAnsi="Cambria Math"/>
                <w:i/>
              </w:rPr>
            </m:ctrlPr>
          </m:fPr>
          <m:num>
            <m:r>
              <w:rPr>
                <w:rFonts w:ascii="Cambria Math" w:hAnsi="Cambria Math"/>
              </w:rPr>
              <m:t>R</m:t>
            </m:r>
          </m:num>
          <m:den>
            <m:r>
              <w:rPr>
                <w:rFonts w:ascii="Cambria Math" w:hAnsi="Cambria Math"/>
              </w:rPr>
              <m:t>2</m:t>
            </m:r>
          </m:den>
        </m:f>
        <m:r>
          <w:rPr>
            <w:rFonts w:ascii="Cambria Math" w:hAnsi="Cambria Math"/>
          </w:rPr>
          <m:t xml:space="preserve">&gt;C, </m:t>
        </m:r>
      </m:oMath>
      <w:r w:rsidR="00733F60" w:rsidRPr="00C2590A">
        <w:t>where the bank has relatively low lending costs that create a positive bias in the decision rule favoring loan approval</w:t>
      </w:r>
      <w:r w:rsidR="00DE17C6">
        <w:t>.</w:t>
      </w:r>
      <w:r w:rsidR="00F40754" w:rsidRPr="00C2590A">
        <w:rPr>
          <w:rStyle w:val="FootnoteReference"/>
        </w:rPr>
        <w:footnoteReference w:id="14"/>
      </w:r>
      <w:r w:rsidR="00733F60" w:rsidRPr="00C2590A">
        <w:t xml:space="preserve"> The introduction of the guarantee in this case further strengthens this bias</w:t>
      </w:r>
      <w:r w:rsidR="00F01E53" w:rsidRPr="00C2590A">
        <w:t>,</w:t>
      </w:r>
      <w:r w:rsidR="00733F60" w:rsidRPr="00C2590A">
        <w:t xml:space="preserve"> again, causing loan approval to be based too much on the bias and insufficiently on loan-specific information which results in an increase of the probability of loan approval</w:t>
      </w:r>
      <w:r w:rsidR="00F40754" w:rsidRPr="00C2590A">
        <w:t>.</w:t>
      </w:r>
      <w:r w:rsidR="00F838BB" w:rsidRPr="00C2590A">
        <w:t xml:space="preserve"> </w:t>
      </w:r>
      <w:r w:rsidR="00733F60" w:rsidRPr="00C2590A">
        <w:t>A</w:t>
      </w:r>
      <w:r w:rsidR="00884610" w:rsidRPr="00C2590A">
        <w:t xml:space="preserve"> </w:t>
      </w:r>
      <w:r w:rsidR="000A7F5F" w:rsidRPr="00C2590A">
        <w:t xml:space="preserve">sufficiently </w:t>
      </w:r>
      <w:r w:rsidR="00884610" w:rsidRPr="00C2590A">
        <w:t>high guarantee</w:t>
      </w:r>
      <w:r w:rsidR="00DC7377" w:rsidRPr="00C2590A">
        <w:t>,</w:t>
      </w:r>
      <w:r w:rsidR="00884610" w:rsidRPr="00C2590A">
        <w:t xml:space="preserve"> </w:t>
      </w:r>
      <w:r w:rsidR="00EE5146" w:rsidRPr="00C2590A">
        <w:t>which results in a</w:t>
      </w:r>
      <w:r w:rsidR="00EE5146" w:rsidRPr="00573D85">
        <w:t xml:space="preserve"> high probability of loan approval, </w:t>
      </w:r>
      <w:r w:rsidR="00884610" w:rsidRPr="00573D85">
        <w:t>may</w:t>
      </w:r>
      <w:r w:rsidR="00BA3253" w:rsidRPr="00573D85">
        <w:t xml:space="preserve"> from the bank's point of view</w:t>
      </w:r>
      <w:r w:rsidR="00884610" w:rsidRPr="00573D85">
        <w:t xml:space="preserve"> justify </w:t>
      </w:r>
      <w:r w:rsidR="00CA44BA" w:rsidRPr="00573D85">
        <w:t xml:space="preserve">even </w:t>
      </w:r>
      <w:r w:rsidR="003439DD" w:rsidRPr="00573D85">
        <w:t>a</w:t>
      </w:r>
      <w:r w:rsidR="00F838BB" w:rsidRPr="00573D85">
        <w:t>n</w:t>
      </w:r>
      <w:r w:rsidR="003439DD" w:rsidRPr="00573D85">
        <w:t xml:space="preserve"> extreme decision structure, viz., </w:t>
      </w:r>
      <w:r w:rsidR="00884610" w:rsidRPr="00573D85">
        <w:lastRenderedPageBreak/>
        <w:t>automatic approval of loan requests</w:t>
      </w:r>
      <w:r w:rsidR="006754D4" w:rsidRPr="00573D85">
        <w:t xml:space="preserve"> in which case the credit committee is abolished</w:t>
      </w:r>
      <w:r w:rsidR="004E7C6A" w:rsidRPr="00573D85">
        <w:t xml:space="preserve">. In this case no </w:t>
      </w:r>
      <w:r w:rsidR="00CA44BA" w:rsidRPr="00573D85">
        <w:t xml:space="preserve">objective valuable </w:t>
      </w:r>
      <w:r w:rsidR="004E7C6A" w:rsidRPr="00573D85">
        <w:t>information is used</w:t>
      </w:r>
      <w:r w:rsidR="00F838BB" w:rsidRPr="00573D85">
        <w:t xml:space="preserve"> </w:t>
      </w:r>
      <w:r w:rsidR="004E7C6A" w:rsidRPr="00573D85">
        <w:t>and approval of loans is based only on the biases</w:t>
      </w:r>
      <w:r w:rsidR="001E7C20" w:rsidRPr="00573D85">
        <w:t>.</w:t>
      </w:r>
      <w:r w:rsidR="00884610" w:rsidRPr="00573D85">
        <w:t xml:space="preserve"> However, the government and the public it represents </w:t>
      </w:r>
      <w:r w:rsidR="00CA7B04" w:rsidRPr="00573D85">
        <w:t xml:space="preserve">may view things </w:t>
      </w:r>
      <w:r w:rsidR="00CA7B04" w:rsidRPr="00493632">
        <w:t>differently</w:t>
      </w:r>
      <w:r w:rsidR="00580749" w:rsidRPr="00493632">
        <w:t xml:space="preserve"> than the bank</w:t>
      </w:r>
      <w:r w:rsidR="006D610B" w:rsidRPr="00493632">
        <w:t>,</w:t>
      </w:r>
      <w:r w:rsidR="00CA7B04" w:rsidRPr="00573D85">
        <w:t xml:space="preserve"> giving rise to a moral hazard problem. This is because </w:t>
      </w:r>
      <w:r w:rsidR="002179A2">
        <w:t>a</w:t>
      </w:r>
      <w:r w:rsidR="00095EBF" w:rsidRPr="00573D85">
        <w:t xml:space="preserve">n increase in the probability of loan approval </w:t>
      </w:r>
      <w:r w:rsidR="00095EBF" w:rsidRPr="00C2590A">
        <w:t xml:space="preserve">that results from a more lenient committee </w:t>
      </w:r>
      <w:r w:rsidR="006963D1" w:rsidRPr="00C2590A">
        <w:t xml:space="preserve">may </w:t>
      </w:r>
      <w:r w:rsidR="00095EBF" w:rsidRPr="00C2590A">
        <w:t>impl</w:t>
      </w:r>
      <w:r w:rsidR="006963D1" w:rsidRPr="00C2590A">
        <w:t>y</w:t>
      </w:r>
      <w:r w:rsidR="00095EBF" w:rsidRPr="00C2590A">
        <w:t xml:space="preserve"> </w:t>
      </w:r>
      <w:r w:rsidR="00CA44BA" w:rsidRPr="00C2590A">
        <w:t>insufficient reliance on</w:t>
      </w:r>
      <w:r w:rsidR="00CA44BA" w:rsidRPr="00573D85">
        <w:t xml:space="preserve"> objective (uncontrolled)</w:t>
      </w:r>
      <w:r w:rsidR="00F35E39" w:rsidRPr="00573D85">
        <w:t xml:space="preserve"> information as well as </w:t>
      </w:r>
      <w:r w:rsidR="00095EBF" w:rsidRPr="00573D85">
        <w:t xml:space="preserve">approval of riskier loans </w:t>
      </w:r>
      <w:r w:rsidR="00CF5E2B" w:rsidRPr="00573D85">
        <w:t xml:space="preserve">that are more likely to default </w:t>
      </w:r>
      <w:r w:rsidR="00471A43" w:rsidRPr="00573D85">
        <w:t xml:space="preserve">making the guarantee more costly for </w:t>
      </w:r>
      <w:r w:rsidR="00471A43" w:rsidRPr="00D27355">
        <w:t>the government</w:t>
      </w:r>
      <w:r w:rsidR="002E421D" w:rsidRPr="00D27355">
        <w:t>.</w:t>
      </w:r>
      <w:r w:rsidR="002179A2" w:rsidRPr="00D27355">
        <w:t xml:space="preserve"> </w:t>
      </w:r>
      <w:r w:rsidR="00C73B27" w:rsidRPr="00D27355">
        <w:t>Note that the government faces a cost only in cases where the lender defaults and cannot repay his loan</w:t>
      </w:r>
      <w:r w:rsidR="00C73B27" w:rsidRPr="00A66EEB">
        <w:t xml:space="preserve">. </w:t>
      </w:r>
      <w:r w:rsidR="00643B43" w:rsidRPr="003A7F3B">
        <w:t xml:space="preserve">This moral hazard problem has been documented by </w:t>
      </w:r>
      <w:proofErr w:type="spellStart"/>
      <w:r w:rsidR="007D2725" w:rsidRPr="003A7F3B">
        <w:t>Gropp</w:t>
      </w:r>
      <w:proofErr w:type="spellEnd"/>
      <w:r w:rsidR="007D2725" w:rsidRPr="003A7F3B">
        <w:t xml:space="preserve">, </w:t>
      </w:r>
      <w:proofErr w:type="spellStart"/>
      <w:r w:rsidR="007D2725" w:rsidRPr="003A7F3B">
        <w:t>Gruendel</w:t>
      </w:r>
      <w:proofErr w:type="spellEnd"/>
      <w:r w:rsidR="007D2725" w:rsidRPr="003A7F3B">
        <w:t xml:space="preserve"> and </w:t>
      </w:r>
      <w:proofErr w:type="spellStart"/>
      <w:r w:rsidR="007D2725" w:rsidRPr="003A7F3B">
        <w:t>Gu</w:t>
      </w:r>
      <w:r w:rsidR="00A66EEB" w:rsidRPr="003A7F3B">
        <w:t>e</w:t>
      </w:r>
      <w:r w:rsidR="007D2725" w:rsidRPr="003A7F3B">
        <w:t>ttler</w:t>
      </w:r>
      <w:proofErr w:type="spellEnd"/>
      <w:r w:rsidR="007D2725" w:rsidRPr="003A7F3B">
        <w:t xml:space="preserve"> (201</w:t>
      </w:r>
      <w:r w:rsidR="00E353F3" w:rsidRPr="003A7F3B">
        <w:t>4</w:t>
      </w:r>
      <w:r w:rsidR="007D2725" w:rsidRPr="003A7F3B">
        <w:t xml:space="preserve">) </w:t>
      </w:r>
      <w:r w:rsidR="00643B43" w:rsidRPr="003A7F3B">
        <w:t>who</w:t>
      </w:r>
      <w:r w:rsidR="00643B43" w:rsidRPr="00643B43">
        <w:rPr>
          <w:color w:val="FF0000"/>
        </w:rPr>
        <w:t xml:space="preserve"> </w:t>
      </w:r>
      <w:r w:rsidR="007D2725" w:rsidRPr="00A66EEB">
        <w:t>show that the removal of government guarantees caused German savings banks to reduce credit risk by cutting off the riskiest borrowers from credit, hence demonstrating the association between government guarantees and credit risk. Moreover, they find that reduction in risk was due to tightening of lending standards and importantly for our results, credit risk decreased more in banks for which the value of the guarantee was higher</w:t>
      </w:r>
      <w:r w:rsidR="00C67351">
        <w:t xml:space="preserve"> </w:t>
      </w:r>
      <w:r w:rsidR="00C67351" w:rsidRPr="00493632">
        <w:t>prior to discontinuing the guarantee</w:t>
      </w:r>
      <w:r w:rsidR="007D2725" w:rsidRPr="00493632">
        <w:t>.</w:t>
      </w:r>
      <w:r w:rsidR="0061263E" w:rsidRPr="00A66EEB">
        <w:t xml:space="preserve"> </w:t>
      </w:r>
    </w:p>
    <w:p w:rsidR="007D092C" w:rsidRPr="00F8774B" w:rsidRDefault="00C73B27" w:rsidP="00801FBE">
      <w:pPr>
        <w:bidi w:val="0"/>
        <w:spacing w:line="360" w:lineRule="auto"/>
        <w:ind w:firstLine="720"/>
        <w:jc w:val="both"/>
      </w:pPr>
      <w:r w:rsidRPr="00360CF7">
        <w:t>A wider economic consequence</w:t>
      </w:r>
      <w:r w:rsidR="0061263E" w:rsidRPr="00360CF7">
        <w:t xml:space="preserve"> of </w:t>
      </w:r>
      <w:r w:rsidR="00643B43" w:rsidRPr="00360CF7">
        <w:t xml:space="preserve">reliance on the </w:t>
      </w:r>
      <w:r w:rsidR="00D13FD5" w:rsidRPr="00360CF7">
        <w:t xml:space="preserve">government </w:t>
      </w:r>
      <w:r w:rsidR="00643B43" w:rsidRPr="00360CF7">
        <w:t xml:space="preserve">guarantee and the positive bias it creates </w:t>
      </w:r>
      <w:r w:rsidR="0061263E" w:rsidRPr="00360CF7">
        <w:t>increas</w:t>
      </w:r>
      <w:r w:rsidR="00643B43" w:rsidRPr="00360CF7">
        <w:t>ing</w:t>
      </w:r>
      <w:r w:rsidR="0061263E" w:rsidRPr="00360CF7">
        <w:t xml:space="preserve"> risky lending,</w:t>
      </w:r>
      <w:r w:rsidR="000C4FED" w:rsidRPr="00360CF7">
        <w:t xml:space="preserve"> is the possibility of a financial</w:t>
      </w:r>
      <w:r w:rsidR="000C4FED" w:rsidRPr="00DE6B99">
        <w:t xml:space="preserve"> crisis in the</w:t>
      </w:r>
      <w:r w:rsidR="000C4FED" w:rsidRPr="00A66EEB">
        <w:t xml:space="preserve"> economy.</w:t>
      </w:r>
      <w:r w:rsidR="000C4FED" w:rsidRPr="00643B43">
        <w:t xml:space="preserve"> </w:t>
      </w:r>
      <w:proofErr w:type="spellStart"/>
      <w:r w:rsidR="000C4FED" w:rsidRPr="00A66EEB">
        <w:t>Brunnermeier</w:t>
      </w:r>
      <w:proofErr w:type="spellEnd"/>
      <w:r w:rsidR="000C4FED" w:rsidRPr="00A66EEB">
        <w:t xml:space="preserve"> (2009) explains the various mechanisms through </w:t>
      </w:r>
      <w:r w:rsidR="000C4FED" w:rsidRPr="00360CF7">
        <w:t xml:space="preserve">which </w:t>
      </w:r>
      <w:r w:rsidR="00643B43" w:rsidRPr="00360CF7">
        <w:t xml:space="preserve">sub-prime </w:t>
      </w:r>
      <w:r w:rsidR="000C4FED" w:rsidRPr="00360CF7">
        <w:t>lending and its securitization</w:t>
      </w:r>
      <w:r w:rsidR="00C4671A" w:rsidRPr="00360CF7">
        <w:t>,</w:t>
      </w:r>
      <w:r w:rsidR="000C4FED" w:rsidRPr="00360CF7">
        <w:t xml:space="preserve"> including the use of inadequate</w:t>
      </w:r>
      <w:r w:rsidR="000C4FED" w:rsidRPr="00A66EEB">
        <w:t xml:space="preserve"> information for credit rating, led to the </w:t>
      </w:r>
      <w:r w:rsidRPr="00A66EEB">
        <w:t xml:space="preserve">U.S. </w:t>
      </w:r>
      <w:r w:rsidR="000C4FED" w:rsidRPr="00A66EEB">
        <w:t>crisis</w:t>
      </w:r>
      <w:r w:rsidR="00643B43">
        <w:t xml:space="preserve"> in 2007-2008</w:t>
      </w:r>
      <w:r w:rsidR="000C4FED" w:rsidRPr="00A66EEB">
        <w:t>.</w:t>
      </w:r>
      <w:r w:rsidR="0061263E" w:rsidRPr="00A66EEB">
        <w:t xml:space="preserve"> </w:t>
      </w:r>
      <w:proofErr w:type="spellStart"/>
      <w:r w:rsidR="0061263E" w:rsidRPr="002C2798">
        <w:t>Mian</w:t>
      </w:r>
      <w:proofErr w:type="spellEnd"/>
      <w:r w:rsidR="0061263E" w:rsidRPr="002C2798">
        <w:t xml:space="preserve"> and Sufi (2009) show that the expansion in the supply of mortgage credit in the U.S., led to a rapid increase in house prices from 2001 to 2005 and subsequent defaults from 2005 to 2007. </w:t>
      </w:r>
      <w:r w:rsidRPr="002C2798">
        <w:t xml:space="preserve">They </w:t>
      </w:r>
      <w:r w:rsidR="002F4D6B" w:rsidRPr="002C2798">
        <w:t>find</w:t>
      </w:r>
      <w:r w:rsidR="0061263E" w:rsidRPr="002C2798">
        <w:t xml:space="preserve"> areas </w:t>
      </w:r>
      <w:r w:rsidR="000468BD" w:rsidRPr="002C2798">
        <w:t xml:space="preserve">in the U.S. </w:t>
      </w:r>
      <w:r w:rsidR="0061263E" w:rsidRPr="002C2798">
        <w:t>where applicants were denied credit and later on</w:t>
      </w:r>
      <w:r w:rsidR="002B7EA0" w:rsidRPr="002C2798">
        <w:t xml:space="preserve"> </w:t>
      </w:r>
      <w:r w:rsidR="0061263E" w:rsidRPr="002C2798">
        <w:t>were able to obtain mortgages</w:t>
      </w:r>
      <w:r w:rsidR="003E2AB3" w:rsidRPr="002C2798">
        <w:t>.</w:t>
      </w:r>
      <w:r w:rsidR="0061263E" w:rsidRPr="002C2798">
        <w:t xml:space="preserve"> </w:t>
      </w:r>
      <w:r w:rsidR="003E2AB3" w:rsidRPr="002C2798">
        <w:t>S</w:t>
      </w:r>
      <w:r w:rsidR="0061263E" w:rsidRPr="002C2798">
        <w:t xml:space="preserve">ubsequently house prices </w:t>
      </w:r>
      <w:r w:rsidR="002B7EA0" w:rsidRPr="002C2798">
        <w:t>increased sharply</w:t>
      </w:r>
      <w:r w:rsidR="0061263E" w:rsidRPr="002C2798">
        <w:t xml:space="preserve"> followed by a large increase in default rates.</w:t>
      </w:r>
      <w:r w:rsidR="000C4FED" w:rsidRPr="002C2798">
        <w:t xml:space="preserve"> </w:t>
      </w:r>
      <w:proofErr w:type="spellStart"/>
      <w:r w:rsidR="000C4FED" w:rsidRPr="002C2798">
        <w:t>Mian</w:t>
      </w:r>
      <w:proofErr w:type="spellEnd"/>
      <w:r w:rsidR="000C4FED" w:rsidRPr="002C2798">
        <w:t xml:space="preserve"> and Sufi (2011) show that</w:t>
      </w:r>
      <w:r w:rsidR="00801FBE" w:rsidRPr="002C2798">
        <w:t xml:space="preserve"> a significant fraction of both the sharp rise in U.S. household leverage and the increase in defaults from 2006 to 2008</w:t>
      </w:r>
      <w:r w:rsidR="000C4FED" w:rsidRPr="002C2798">
        <w:t xml:space="preserve"> </w:t>
      </w:r>
      <w:r w:rsidR="00801FBE" w:rsidRPr="002C2798">
        <w:t xml:space="preserve">can be explained by homeowners </w:t>
      </w:r>
      <w:r w:rsidR="000C4FED" w:rsidRPr="002C2798">
        <w:t>borrowing against the increase in home equity</w:t>
      </w:r>
      <w:r w:rsidR="00801FBE" w:rsidRPr="002C2798">
        <w:t>.</w:t>
      </w:r>
      <w:r w:rsidR="000C4FED" w:rsidRPr="002C2798">
        <w:t xml:space="preserve"> </w:t>
      </w:r>
      <w:r w:rsidR="00CA7B04" w:rsidRPr="002C2798">
        <w:t xml:space="preserve">Thus, </w:t>
      </w:r>
      <w:r w:rsidR="001E5E28" w:rsidRPr="002C2798">
        <w:t>the government</w:t>
      </w:r>
      <w:r w:rsidR="003439DD" w:rsidRPr="002C2798">
        <w:t>'s decision on the guarantee involves</w:t>
      </w:r>
      <w:r w:rsidR="001E5E28" w:rsidRPr="002C2798">
        <w:t xml:space="preserve"> </w:t>
      </w:r>
      <w:r w:rsidR="00CA7B04" w:rsidRPr="002C2798">
        <w:t>a trade-off between increasing the scale of</w:t>
      </w:r>
      <w:r w:rsidR="00D67FDB" w:rsidRPr="002C2798">
        <w:t xml:space="preserve"> risky</w:t>
      </w:r>
      <w:r w:rsidR="00CA7B04" w:rsidRPr="002C2798">
        <w:t xml:space="preserve"> lending and </w:t>
      </w:r>
      <w:r w:rsidR="00CA44BA" w:rsidRPr="002C2798">
        <w:t>insufficient reliance on objective</w:t>
      </w:r>
      <w:r w:rsidR="00CA7B04" w:rsidRPr="002C2798">
        <w:t xml:space="preserve"> </w:t>
      </w:r>
      <w:r w:rsidR="005A1047" w:rsidRPr="002C2798">
        <w:t>loan-specific</w:t>
      </w:r>
      <w:r w:rsidR="00CA7B04" w:rsidRPr="002C2798">
        <w:t xml:space="preserve"> information.</w:t>
      </w:r>
      <w:r w:rsidR="00CA7B04" w:rsidRPr="00E416A1">
        <w:t xml:space="preserve"> </w:t>
      </w:r>
    </w:p>
    <w:p w:rsidR="00D20F20" w:rsidRDefault="00D20F20" w:rsidP="00D20F20">
      <w:pPr>
        <w:bidi w:val="0"/>
        <w:spacing w:line="360" w:lineRule="auto"/>
        <w:ind w:firstLine="720"/>
        <w:jc w:val="both"/>
        <w:rPr>
          <w:strike/>
        </w:rPr>
      </w:pPr>
    </w:p>
    <w:p w:rsidR="00BA34B9" w:rsidRDefault="00BA34B9" w:rsidP="00BA34B9">
      <w:pPr>
        <w:bidi w:val="0"/>
        <w:spacing w:line="360" w:lineRule="auto"/>
        <w:ind w:firstLine="720"/>
        <w:jc w:val="both"/>
        <w:rPr>
          <w:strike/>
        </w:rPr>
      </w:pPr>
    </w:p>
    <w:p w:rsidR="00A66EEB" w:rsidRPr="004A3B32" w:rsidRDefault="00A66EEB" w:rsidP="00A66EEB">
      <w:pPr>
        <w:bidi w:val="0"/>
        <w:spacing w:line="360" w:lineRule="auto"/>
        <w:ind w:firstLine="720"/>
        <w:jc w:val="both"/>
        <w:rPr>
          <w:strike/>
        </w:rPr>
      </w:pPr>
    </w:p>
    <w:p w:rsidR="00B008B6" w:rsidRPr="007A3F76" w:rsidRDefault="00032E27" w:rsidP="00032E27">
      <w:pPr>
        <w:bidi w:val="0"/>
        <w:spacing w:line="360" w:lineRule="auto"/>
        <w:jc w:val="both"/>
        <w:rPr>
          <w:b/>
          <w:bCs/>
        </w:rPr>
      </w:pPr>
      <w:r w:rsidRPr="007A3F76">
        <w:rPr>
          <w:b/>
          <w:bCs/>
        </w:rPr>
        <w:lastRenderedPageBreak/>
        <w:t>5</w:t>
      </w:r>
      <w:r w:rsidR="00B008B6" w:rsidRPr="007A3F76">
        <w:rPr>
          <w:b/>
          <w:bCs/>
        </w:rPr>
        <w:t xml:space="preserve">. </w:t>
      </w:r>
      <w:r w:rsidRPr="007A3F76">
        <w:rPr>
          <w:b/>
          <w:bCs/>
        </w:rPr>
        <w:t>Conclusions</w:t>
      </w:r>
    </w:p>
    <w:p w:rsidR="00103D96" w:rsidRDefault="000D176D" w:rsidP="00AB48B5">
      <w:pPr>
        <w:bidi w:val="0"/>
        <w:spacing w:line="360" w:lineRule="auto"/>
        <w:jc w:val="both"/>
      </w:pPr>
      <w:r w:rsidRPr="007A3F76">
        <w:t xml:space="preserve">In this paper </w:t>
      </w:r>
      <w:r w:rsidR="00D546D8" w:rsidRPr="00B450FA">
        <w:t>w</w:t>
      </w:r>
      <w:r w:rsidR="00103D96" w:rsidRPr="00B450FA">
        <w:t xml:space="preserve">e have extended and applied the results in </w:t>
      </w:r>
      <w:r w:rsidR="00D546D8" w:rsidRPr="00B450FA">
        <w:t xml:space="preserve">Ben </w:t>
      </w:r>
      <w:proofErr w:type="spellStart"/>
      <w:r w:rsidR="00D546D8" w:rsidRPr="00B450FA">
        <w:t>Yashar</w:t>
      </w:r>
      <w:proofErr w:type="spellEnd"/>
      <w:r w:rsidR="00D546D8" w:rsidRPr="00B450FA">
        <w:t xml:space="preserve"> and </w:t>
      </w:r>
      <w:proofErr w:type="spellStart"/>
      <w:r w:rsidR="00D546D8" w:rsidRPr="00B450FA">
        <w:t>Nitzan</w:t>
      </w:r>
      <w:proofErr w:type="spellEnd"/>
      <w:r w:rsidR="00D546D8" w:rsidRPr="00B450FA">
        <w:t xml:space="preserve"> </w:t>
      </w:r>
      <w:r w:rsidR="00D546D8" w:rsidRPr="00360CF7">
        <w:t xml:space="preserve">(1997) and </w:t>
      </w:r>
      <w:proofErr w:type="spellStart"/>
      <w:r w:rsidR="00D546D8" w:rsidRPr="00360CF7">
        <w:t>Nitzan</w:t>
      </w:r>
      <w:proofErr w:type="spellEnd"/>
      <w:r w:rsidR="00D546D8" w:rsidRPr="00360CF7">
        <w:t xml:space="preserve"> and </w:t>
      </w:r>
      <w:proofErr w:type="spellStart"/>
      <w:r w:rsidR="00D546D8" w:rsidRPr="00360CF7">
        <w:t>Paroush</w:t>
      </w:r>
      <w:proofErr w:type="spellEnd"/>
      <w:r w:rsidR="00D546D8" w:rsidRPr="00360CF7">
        <w:t xml:space="preserve"> (198</w:t>
      </w:r>
      <w:r w:rsidR="00142540" w:rsidRPr="00360CF7">
        <w:t>2</w:t>
      </w:r>
      <w:r w:rsidR="00D546D8" w:rsidRPr="00360CF7">
        <w:t xml:space="preserve">) </w:t>
      </w:r>
      <w:r w:rsidR="00103D96" w:rsidRPr="00360CF7">
        <w:t>to the case of loan guarantees that are used by</w:t>
      </w:r>
      <w:r w:rsidR="00103D96" w:rsidRPr="00B450FA">
        <w:t xml:space="preserve"> governments to overcome shortcomings in the credit market. By using </w:t>
      </w:r>
      <w:r w:rsidR="0027145C" w:rsidRPr="00B450FA">
        <w:t xml:space="preserve">a framework of </w:t>
      </w:r>
      <w:r w:rsidR="00103D96" w:rsidRPr="00B450FA">
        <w:t xml:space="preserve">endogenous biases instead of exogenous </w:t>
      </w:r>
      <w:r w:rsidR="00D546D8" w:rsidRPr="00B450FA">
        <w:t>ones and adding to previous results</w:t>
      </w:r>
      <w:r w:rsidR="00103D96" w:rsidRPr="00B450FA">
        <w:t xml:space="preserve">, we are able to suggest </w:t>
      </w:r>
      <w:r w:rsidR="00196BCE" w:rsidRPr="00B450FA">
        <w:t>new</w:t>
      </w:r>
      <w:r w:rsidR="00103D96" w:rsidRPr="00B450FA">
        <w:t xml:space="preserve"> insights </w:t>
      </w:r>
      <w:r w:rsidR="00D546D8" w:rsidRPr="00B450FA">
        <w:t xml:space="preserve">into </w:t>
      </w:r>
      <w:r w:rsidR="00103D96" w:rsidRPr="00B450FA">
        <w:t>such government programs</w:t>
      </w:r>
      <w:r w:rsidR="00103D96" w:rsidRPr="00493632">
        <w:t xml:space="preserve">. </w:t>
      </w:r>
      <w:r w:rsidR="00B50717" w:rsidRPr="00493632">
        <w:t>Notice that the new approach of endogenous biases has been demonstrated assuming homogenous decisional skills that are independent of the general environment that reflects the characteristics of the loan requests</w:t>
      </w:r>
      <w:r w:rsidR="00B42800" w:rsidRPr="00493632">
        <w:t xml:space="preserve">. </w:t>
      </w:r>
      <w:r w:rsidR="001052D7" w:rsidRPr="00493632">
        <w:t>The advantage of these simplifying assumptions is based not on the robustness of the results to more general settings, but</w:t>
      </w:r>
      <w:r w:rsidR="00AB48B5" w:rsidRPr="00493632">
        <w:t xml:space="preserve"> on their effective instrumental</w:t>
      </w:r>
      <w:r w:rsidR="001052D7" w:rsidRPr="00493632">
        <w:t xml:space="preserve"> </w:t>
      </w:r>
      <w:r w:rsidR="00AB48B5" w:rsidRPr="00493632">
        <w:t>role in illustrating the interrelationship between government loan guarantees and the bank's credit decision-making structure.</w:t>
      </w:r>
      <w:r w:rsidR="00B50717">
        <w:t xml:space="preserve"> </w:t>
      </w:r>
    </w:p>
    <w:p w:rsidR="00980E54" w:rsidRDefault="00196BCE" w:rsidP="00196BCE">
      <w:pPr>
        <w:bidi w:val="0"/>
        <w:spacing w:line="360" w:lineRule="auto"/>
        <w:ind w:firstLine="720"/>
        <w:jc w:val="both"/>
      </w:pPr>
      <w:r>
        <w:t>T</w:t>
      </w:r>
      <w:r w:rsidR="00D546D8" w:rsidRPr="007A3F76">
        <w:t xml:space="preserve">he structure of decision making in banks </w:t>
      </w:r>
      <w:r w:rsidRPr="00B450FA">
        <w:t>has been shown to be</w:t>
      </w:r>
      <w:r w:rsidR="00D546D8" w:rsidRPr="007A3F76">
        <w:t xml:space="preserve"> a crucial factor in determining the effect of government loan programs on the extent of lending.</w:t>
      </w:r>
      <w:r w:rsidR="00D546D8" w:rsidRPr="00D51CAC">
        <w:t xml:space="preserve"> </w:t>
      </w:r>
      <w:r w:rsidR="000D176D" w:rsidRPr="00D51CAC">
        <w:t>In essence our results point to the conclusion that</w:t>
      </w:r>
      <w:r w:rsidR="00E27817" w:rsidRPr="00D51CAC">
        <w:t>,</w:t>
      </w:r>
      <w:r w:rsidR="006C26D5" w:rsidRPr="00D51CAC">
        <w:t xml:space="preserve"> </w:t>
      </w:r>
      <w:r w:rsidR="00013D26" w:rsidRPr="00D51CAC">
        <w:t>when operating a loan</w:t>
      </w:r>
      <w:r w:rsidR="00C55A33" w:rsidRPr="00D51CAC">
        <w:t>-</w:t>
      </w:r>
      <w:r w:rsidR="00013D26" w:rsidRPr="00D51CAC">
        <w:t xml:space="preserve">guarantee </w:t>
      </w:r>
      <w:r w:rsidR="00013D26" w:rsidRPr="00662C0B">
        <w:t xml:space="preserve">program, </w:t>
      </w:r>
      <w:r w:rsidR="000D176D" w:rsidRPr="00662C0B">
        <w:t xml:space="preserve">governments </w:t>
      </w:r>
      <w:r w:rsidR="00565170" w:rsidRPr="00662C0B">
        <w:t xml:space="preserve">marginally varying the loan guarantee </w:t>
      </w:r>
      <w:r w:rsidR="000D176D" w:rsidRPr="00662C0B">
        <w:t xml:space="preserve">can achieve </w:t>
      </w:r>
      <w:r w:rsidR="00013D26" w:rsidRPr="00662C0B">
        <w:t xml:space="preserve">the </w:t>
      </w:r>
      <w:r w:rsidR="00E27817" w:rsidRPr="00662C0B">
        <w:t>largest</w:t>
      </w:r>
      <w:r w:rsidR="002A28E8" w:rsidRPr="00D51CAC">
        <w:t xml:space="preserve"> </w:t>
      </w:r>
      <w:r w:rsidR="002A28E8" w:rsidRPr="00573D85">
        <w:t xml:space="preserve">increase in lending </w:t>
      </w:r>
      <w:r w:rsidR="00F02CF8" w:rsidRPr="00573D85">
        <w:t>and</w:t>
      </w:r>
      <w:r w:rsidR="008B27D0" w:rsidRPr="00573D85">
        <w:t xml:space="preserve"> the </w:t>
      </w:r>
      <w:r w:rsidR="00CA44BA" w:rsidRPr="00573D85">
        <w:t>maximal reliance on</w:t>
      </w:r>
      <w:r w:rsidR="00AC58F9" w:rsidRPr="00573D85">
        <w:t xml:space="preserve"> objective</w:t>
      </w:r>
      <w:r w:rsidR="008B27D0" w:rsidRPr="00573D85">
        <w:t xml:space="preserve"> relevant information </w:t>
      </w:r>
      <w:r w:rsidR="000D176D" w:rsidRPr="00573D85">
        <w:t>when</w:t>
      </w:r>
      <w:r w:rsidR="000D176D" w:rsidRPr="00AD6624">
        <w:t xml:space="preserve"> facing banks</w:t>
      </w:r>
      <w:r w:rsidR="000D176D" w:rsidRPr="00AD4DB5">
        <w:t xml:space="preserve"> that</w:t>
      </w:r>
      <w:r w:rsidR="000D176D" w:rsidRPr="00D51CAC">
        <w:t xml:space="preserve"> have neither centralized nor decentralized decision</w:t>
      </w:r>
      <w:r w:rsidR="009C45A2" w:rsidRPr="00D51CAC">
        <w:t>-</w:t>
      </w:r>
      <w:r w:rsidR="000D176D" w:rsidRPr="00D51CAC">
        <w:t xml:space="preserve">making </w:t>
      </w:r>
      <w:r w:rsidR="00A5500A" w:rsidRPr="00D51CAC">
        <w:t>structures.</w:t>
      </w:r>
      <w:r w:rsidR="000D176D" w:rsidRPr="00D51CAC">
        <w:t xml:space="preserve"> </w:t>
      </w:r>
      <w:r w:rsidR="0096174C" w:rsidRPr="00D51CAC">
        <w:t xml:space="preserve">This has important policy implications for governments </w:t>
      </w:r>
      <w:r w:rsidR="00013D26" w:rsidRPr="00D51CAC">
        <w:t xml:space="preserve">planning such programs and </w:t>
      </w:r>
      <w:r w:rsidR="009C45A2" w:rsidRPr="00D51CAC">
        <w:t xml:space="preserve">taking into account </w:t>
      </w:r>
      <w:r w:rsidR="00013D26" w:rsidRPr="00D51CAC">
        <w:t xml:space="preserve">their </w:t>
      </w:r>
      <w:r w:rsidR="003C7EC1" w:rsidRPr="00D51CAC">
        <w:t>anticipated</w:t>
      </w:r>
      <w:r w:rsidR="00013D26" w:rsidRPr="00D51CAC">
        <w:t xml:space="preserve"> impact on weaker borrowers. </w:t>
      </w:r>
    </w:p>
    <w:p w:rsidR="008E5EAA" w:rsidRDefault="00DE6BFB" w:rsidP="00341655">
      <w:pPr>
        <w:bidi w:val="0"/>
        <w:spacing w:line="360" w:lineRule="auto"/>
        <w:ind w:firstLine="720"/>
        <w:jc w:val="both"/>
      </w:pPr>
      <w:r w:rsidRPr="003439DD">
        <w:t>I</w:t>
      </w:r>
      <w:r w:rsidR="00980E54" w:rsidRPr="003439DD">
        <w:t xml:space="preserve">f the government is aware of the relationship between the parameters </w:t>
      </w:r>
      <w:r w:rsidR="00500C09" w:rsidRPr="003439DD">
        <w:t>of the decision structure</w:t>
      </w:r>
      <w:r w:rsidR="00980E54" w:rsidRPr="003439DD">
        <w:t xml:space="preserve"> and the optimal qualified majority rule applied by the credit committee, then it can exploit its advantage to set the most effective loan guarantee </w:t>
      </w:r>
      <w:r w:rsidR="00980E54" w:rsidRPr="00DC7377">
        <w:t xml:space="preserve">that induces maximal lending. </w:t>
      </w:r>
      <w:r w:rsidR="00500C09" w:rsidRPr="00DC7377">
        <w:t xml:space="preserve">This policy will </w:t>
      </w:r>
      <w:r w:rsidR="00980E54" w:rsidRPr="00DC7377">
        <w:t xml:space="preserve">result in </w:t>
      </w:r>
      <w:r w:rsidR="000C732D" w:rsidRPr="00DC7377">
        <w:t>extreme decentralization</w:t>
      </w:r>
      <w:r w:rsidR="00980E54" w:rsidRPr="00DC7377">
        <w:t>, whereby</w:t>
      </w:r>
      <w:r w:rsidR="00980E54" w:rsidRPr="00DC7377">
        <w:rPr>
          <w:sz w:val="20"/>
          <w:szCs w:val="20"/>
        </w:rPr>
        <w:t xml:space="preserve"> </w:t>
      </w:r>
      <w:r w:rsidR="00980E54" w:rsidRPr="00DC7377">
        <w:t>only one credit committee member is required to make an approval decision</w:t>
      </w:r>
      <w:r w:rsidR="00A75930" w:rsidRPr="00DC7377">
        <w:t xml:space="preserve"> or </w:t>
      </w:r>
      <w:r w:rsidR="00DC7377" w:rsidRPr="00DC7377">
        <w:t xml:space="preserve">in </w:t>
      </w:r>
      <w:r w:rsidR="00A75930" w:rsidRPr="00DC7377">
        <w:t>the extreme case</w:t>
      </w:r>
      <w:r w:rsidR="004136D6" w:rsidRPr="00DC7377">
        <w:t xml:space="preserve"> where</w:t>
      </w:r>
      <w:r w:rsidR="00A75930" w:rsidRPr="00DC7377">
        <w:t xml:space="preserve"> the </w:t>
      </w:r>
      <w:r w:rsidR="004136D6" w:rsidRPr="00DC7377">
        <w:t xml:space="preserve">credit </w:t>
      </w:r>
      <w:r w:rsidR="00A75930" w:rsidRPr="00DC7377">
        <w:t>committee</w:t>
      </w:r>
      <w:r w:rsidR="004136D6" w:rsidRPr="00DC7377">
        <w:t xml:space="preserve"> is not consulted for loan approval</w:t>
      </w:r>
      <w:r w:rsidR="00980E54" w:rsidRPr="00DC7377">
        <w:t>.</w:t>
      </w:r>
      <w:r w:rsidR="00980E54" w:rsidRPr="003439DD">
        <w:t xml:space="preserve"> </w:t>
      </w:r>
      <w:r w:rsidR="00B56775" w:rsidRPr="002E421D">
        <w:t>The</w:t>
      </w:r>
      <w:r w:rsidR="00500C09" w:rsidRPr="002E421D">
        <w:t xml:space="preserve"> government </w:t>
      </w:r>
      <w:r w:rsidR="00341655" w:rsidRPr="002E421D">
        <w:t xml:space="preserve">may </w:t>
      </w:r>
      <w:r w:rsidR="00B56775" w:rsidRPr="002E421D">
        <w:t xml:space="preserve">face therefore </w:t>
      </w:r>
      <w:r w:rsidR="00500C09" w:rsidRPr="002E421D">
        <w:t>a trade-off between increasing the scale of</w:t>
      </w:r>
      <w:r w:rsidR="00500C09" w:rsidRPr="00556502">
        <w:t xml:space="preserve"> lending </w:t>
      </w:r>
      <w:r w:rsidR="00500C09" w:rsidRPr="00573D85">
        <w:t xml:space="preserve">and </w:t>
      </w:r>
      <w:r w:rsidR="00AC58F9" w:rsidRPr="00573D85">
        <w:t>insufficient reliance on</w:t>
      </w:r>
      <w:r w:rsidR="00500C09" w:rsidRPr="00573D85">
        <w:t xml:space="preserve"> important information</w:t>
      </w:r>
      <w:r w:rsidR="006313FE" w:rsidRPr="00573D85">
        <w:t>.</w:t>
      </w:r>
      <w:r w:rsidR="00500C09" w:rsidRPr="00556502">
        <w:t xml:space="preserve"> </w:t>
      </w:r>
    </w:p>
    <w:p w:rsidR="007433E4" w:rsidRPr="00A82704" w:rsidRDefault="00B56775" w:rsidP="00D37222">
      <w:pPr>
        <w:bidi w:val="0"/>
        <w:spacing w:line="360" w:lineRule="auto"/>
        <w:ind w:firstLine="720"/>
        <w:jc w:val="both"/>
        <w:rPr>
          <w:b/>
          <w:bCs/>
          <w:u w:val="single"/>
        </w:rPr>
      </w:pPr>
      <w:r w:rsidRPr="00556502">
        <w:t>O</w:t>
      </w:r>
      <w:r w:rsidR="006142C9" w:rsidRPr="00556502">
        <w:t xml:space="preserve">ur </w:t>
      </w:r>
      <w:r w:rsidR="009966A0" w:rsidRPr="00556502">
        <w:t xml:space="preserve">results </w:t>
      </w:r>
      <w:r w:rsidR="00E27817" w:rsidRPr="00556502">
        <w:t>have interesting</w:t>
      </w:r>
      <w:r w:rsidR="009966A0" w:rsidRPr="00556502">
        <w:t xml:space="preserve"> implications </w:t>
      </w:r>
      <w:r w:rsidR="00E27817" w:rsidRPr="00556502">
        <w:t>regarding</w:t>
      </w:r>
      <w:r w:rsidR="009966A0" w:rsidRPr="003439DD">
        <w:t xml:space="preserve"> the effect of the guarantee on risk. The </w:t>
      </w:r>
      <w:r w:rsidR="009C45A2" w:rsidRPr="003439DD">
        <w:t xml:space="preserve">uncertain </w:t>
      </w:r>
      <w:r w:rsidR="009C45A2" w:rsidRPr="00E416A1">
        <w:t xml:space="preserve">dichotomous choice </w:t>
      </w:r>
      <w:r w:rsidR="009966A0" w:rsidRPr="00E416A1">
        <w:t>decision model</w:t>
      </w:r>
      <w:r w:rsidR="00D82228" w:rsidRPr="00E416A1">
        <w:t xml:space="preserve"> we have used</w:t>
      </w:r>
      <w:r w:rsidR="009966A0" w:rsidRPr="00E416A1">
        <w:t xml:space="preserve"> allows us to explain such</w:t>
      </w:r>
      <w:r w:rsidR="009966A0" w:rsidRPr="003439DD">
        <w:t xml:space="preserve"> </w:t>
      </w:r>
      <w:r w:rsidR="009966A0" w:rsidRPr="00E416A1">
        <w:t>phenomena as sub-prime loans and information loss in the lending</w:t>
      </w:r>
      <w:r w:rsidR="00F02CF8">
        <w:t>-</w:t>
      </w:r>
      <w:r w:rsidR="009966A0" w:rsidRPr="00E416A1">
        <w:t xml:space="preserve">decision </w:t>
      </w:r>
      <w:r w:rsidR="00F256F5" w:rsidRPr="00E416A1">
        <w:t>process</w:t>
      </w:r>
      <w:r w:rsidR="004D787F" w:rsidRPr="00E416A1">
        <w:t>. This</w:t>
      </w:r>
      <w:r w:rsidR="00013D26" w:rsidRPr="00E416A1">
        <w:t xml:space="preserve"> </w:t>
      </w:r>
      <w:r w:rsidR="009C45A2" w:rsidRPr="00E416A1">
        <w:t>suggest</w:t>
      </w:r>
      <w:r w:rsidR="004D787F" w:rsidRPr="00E416A1">
        <w:t>s</w:t>
      </w:r>
      <w:r w:rsidR="00013D26" w:rsidRPr="00E416A1">
        <w:t xml:space="preserve"> a </w:t>
      </w:r>
      <w:r w:rsidR="009C45A2" w:rsidRPr="00E416A1">
        <w:t xml:space="preserve">useful </w:t>
      </w:r>
      <w:r w:rsidR="00013D26" w:rsidRPr="00E416A1">
        <w:t>theoretic</w:t>
      </w:r>
      <w:r w:rsidR="009C45A2" w:rsidRPr="00E416A1">
        <w:t>al</w:t>
      </w:r>
      <w:r w:rsidR="00013D26" w:rsidRPr="00E416A1">
        <w:t xml:space="preserve"> framework for demonstrating</w:t>
      </w:r>
      <w:r w:rsidR="003C7EC1" w:rsidRPr="00E416A1">
        <w:t xml:space="preserve"> </w:t>
      </w:r>
      <w:r w:rsidR="004D787F" w:rsidRPr="00E416A1">
        <w:t xml:space="preserve">the </w:t>
      </w:r>
      <w:r w:rsidR="00013D26" w:rsidRPr="00E416A1">
        <w:t xml:space="preserve">moral hazard </w:t>
      </w:r>
      <w:r w:rsidR="003C7EC1" w:rsidRPr="00E416A1">
        <w:t>associated with</w:t>
      </w:r>
      <w:r w:rsidR="00013D26" w:rsidRPr="00E416A1">
        <w:t xml:space="preserve"> </w:t>
      </w:r>
      <w:r w:rsidR="00013D26" w:rsidRPr="00DC7377">
        <w:t>government guarantees</w:t>
      </w:r>
      <w:r w:rsidR="004136D6" w:rsidRPr="00DC7377">
        <w:t xml:space="preserve"> and </w:t>
      </w:r>
      <w:r w:rsidR="00DC7377" w:rsidRPr="00DC7377">
        <w:t>clarifies</w:t>
      </w:r>
      <w:r w:rsidR="004136D6" w:rsidRPr="00DC7377">
        <w:t xml:space="preserve"> how the government can prevent this specific problem </w:t>
      </w:r>
      <w:r w:rsidR="004136D6" w:rsidRPr="00556502">
        <w:t>through its choice of a guarantee</w:t>
      </w:r>
      <w:r w:rsidR="009966A0" w:rsidRPr="00556502">
        <w:t xml:space="preserve">. </w:t>
      </w:r>
      <w:r w:rsidR="008E0B9E" w:rsidRPr="00556502">
        <w:t xml:space="preserve">On </w:t>
      </w:r>
      <w:r w:rsidR="008E0B9E" w:rsidRPr="00556502">
        <w:lastRenderedPageBreak/>
        <w:t xml:space="preserve">the one hand, the bank is affected by the guarantee such that its threshold is lowered, causing approval of riskier loans. On the other hand, the decision rule is affected by </w:t>
      </w:r>
      <w:r w:rsidR="008E0B9E" w:rsidRPr="00573D85">
        <w:t xml:space="preserve">the guarantee such that valuable information </w:t>
      </w:r>
      <w:r w:rsidR="008509AF" w:rsidRPr="00D37222">
        <w:t xml:space="preserve">may </w:t>
      </w:r>
      <w:r w:rsidR="006C66D1" w:rsidRPr="00D37222">
        <w:t xml:space="preserve">not </w:t>
      </w:r>
      <w:r w:rsidR="008509AF" w:rsidRPr="00D37222">
        <w:t xml:space="preserve">be </w:t>
      </w:r>
      <w:r w:rsidR="006C66D1" w:rsidRPr="00D37222">
        <w:t>taken into account</w:t>
      </w:r>
      <w:r w:rsidR="008E0B9E" w:rsidRPr="00D37222">
        <w:t xml:space="preserve"> </w:t>
      </w:r>
      <w:r w:rsidR="008509AF" w:rsidRPr="00D37222">
        <w:t>when</w:t>
      </w:r>
      <w:r w:rsidR="008509AF">
        <w:t xml:space="preserve"> </w:t>
      </w:r>
      <w:r w:rsidR="008E0B9E" w:rsidRPr="00573D85">
        <w:t>the decision whether to approve a loan</w:t>
      </w:r>
      <w:r w:rsidR="000F239C" w:rsidRPr="00573D85">
        <w:t xml:space="preserve"> or reject it</w:t>
      </w:r>
      <w:r w:rsidR="008E0B9E" w:rsidRPr="00573D85">
        <w:t xml:space="preserve"> relies more heavily on the biases and less on the </w:t>
      </w:r>
      <w:r w:rsidR="00AC58F9" w:rsidRPr="00573D85">
        <w:t xml:space="preserve">objective </w:t>
      </w:r>
      <w:r w:rsidR="008E0B9E" w:rsidRPr="00573D85">
        <w:t>relevant information known to the members of the credit</w:t>
      </w:r>
      <w:r w:rsidR="008E0B9E" w:rsidRPr="00556502">
        <w:t xml:space="preserve"> </w:t>
      </w:r>
      <w:r w:rsidR="008E0B9E" w:rsidRPr="002E421D">
        <w:t xml:space="preserve">committee. </w:t>
      </w:r>
      <w:r w:rsidR="007433E4" w:rsidRPr="002E421D">
        <w:t xml:space="preserve">The </w:t>
      </w:r>
      <w:r w:rsidR="00341655" w:rsidRPr="002E421D">
        <w:t xml:space="preserve">possible </w:t>
      </w:r>
      <w:r w:rsidR="007433E4" w:rsidRPr="002E421D">
        <w:t>dilemma faced by the government due to these two effects of</w:t>
      </w:r>
      <w:r w:rsidR="007433E4" w:rsidRPr="00573D85">
        <w:t xml:space="preserve"> the guarantee can be solved by applying an objective function that takes into consideration the positive effect of the guarantee on lending as well as the negative effect of the guarantee on risk due to </w:t>
      </w:r>
      <w:r w:rsidR="00AC58F9" w:rsidRPr="00573D85">
        <w:t>insufficient reliance on</w:t>
      </w:r>
      <w:r w:rsidR="007433E4" w:rsidRPr="00573D85">
        <w:t xml:space="preserve"> loan-specific information and on the cost faced by the government due to the guarantee. A solution of the optimization problem based on this objective function may allow the government to choose the guarantee that serves the public in the best way.</w:t>
      </w:r>
    </w:p>
    <w:p w:rsidR="00493632" w:rsidRDefault="00493632" w:rsidP="00571E11">
      <w:pPr>
        <w:bidi w:val="0"/>
        <w:spacing w:line="360" w:lineRule="auto"/>
        <w:jc w:val="both"/>
        <w:rPr>
          <w:b/>
          <w:bCs/>
        </w:rPr>
      </w:pPr>
    </w:p>
    <w:p w:rsidR="00B008B6" w:rsidRPr="00D51CAC" w:rsidRDefault="009966A0" w:rsidP="00493632">
      <w:pPr>
        <w:bidi w:val="0"/>
        <w:spacing w:line="360" w:lineRule="auto"/>
        <w:jc w:val="both"/>
        <w:rPr>
          <w:b/>
          <w:bCs/>
        </w:rPr>
      </w:pPr>
      <w:r w:rsidRPr="00D51CAC">
        <w:rPr>
          <w:b/>
          <w:bCs/>
        </w:rPr>
        <w:t>References</w:t>
      </w:r>
    </w:p>
    <w:p w:rsidR="00E3188D" w:rsidRDefault="009A4F5A" w:rsidP="00DE29E0">
      <w:pPr>
        <w:bidi w:val="0"/>
        <w:spacing w:after="25" w:line="360" w:lineRule="auto"/>
        <w:jc w:val="both"/>
      </w:pPr>
      <w:hyperlink r:id="rId172" w:tgtFrame="wsr" w:history="1">
        <w:r w:rsidR="00E3188D" w:rsidRPr="00D51CAC">
          <w:rPr>
            <w:rStyle w:val="Hyperlink"/>
            <w:color w:val="000000"/>
            <w:u w:val="none"/>
          </w:rPr>
          <w:t>Allen, L.</w:t>
        </w:r>
      </w:hyperlink>
      <w:r w:rsidR="00E3188D" w:rsidRPr="00D51CAC">
        <w:rPr>
          <w:color w:val="000000"/>
        </w:rPr>
        <w:t xml:space="preserve">, </w:t>
      </w:r>
      <w:hyperlink r:id="rId173" w:tgtFrame="wsr" w:history="1">
        <w:r w:rsidR="00E3188D" w:rsidRPr="00D51CAC">
          <w:rPr>
            <w:rStyle w:val="Hyperlink"/>
            <w:color w:val="000000"/>
            <w:u w:val="none"/>
          </w:rPr>
          <w:t>DeLong G.</w:t>
        </w:r>
      </w:hyperlink>
      <w:r w:rsidR="00E3188D" w:rsidRPr="00D51CAC">
        <w:rPr>
          <w:color w:val="000000"/>
        </w:rPr>
        <w:t xml:space="preserve"> </w:t>
      </w:r>
      <w:hyperlink r:id="rId174" w:tgtFrame="wsr" w:history="1">
        <w:r w:rsidR="00E3188D" w:rsidRPr="00D51CAC">
          <w:rPr>
            <w:rStyle w:val="Hyperlink"/>
            <w:color w:val="000000"/>
            <w:u w:val="none"/>
          </w:rPr>
          <w:t>Saunders A.,</w:t>
        </w:r>
      </w:hyperlink>
      <w:r w:rsidR="00E3188D" w:rsidRPr="00D51CAC">
        <w:rPr>
          <w:color w:val="000000"/>
        </w:rPr>
        <w:t xml:space="preserve"> 2004</w:t>
      </w:r>
      <w:r w:rsidR="00F47872">
        <w:rPr>
          <w:color w:val="000000"/>
        </w:rPr>
        <w:t>.</w:t>
      </w:r>
      <w:r w:rsidR="00E3188D" w:rsidRPr="00D51CAC">
        <w:rPr>
          <w:color w:val="000000"/>
        </w:rPr>
        <w:t xml:space="preserve"> </w:t>
      </w:r>
      <w:proofErr w:type="gramStart"/>
      <w:r w:rsidR="00E3188D" w:rsidRPr="00D51CAC">
        <w:rPr>
          <w:color w:val="000000"/>
        </w:rPr>
        <w:t xml:space="preserve">"Issues in the </w:t>
      </w:r>
      <w:r w:rsidR="00DE29E0">
        <w:t>c</w:t>
      </w:r>
      <w:r w:rsidR="00E3188D" w:rsidRPr="00D51CAC">
        <w:t xml:space="preserve">redit </w:t>
      </w:r>
      <w:r w:rsidR="00DE29E0">
        <w:t>r</w:t>
      </w:r>
      <w:r w:rsidR="00E3188D" w:rsidRPr="00D51CAC">
        <w:t xml:space="preserve">isk </w:t>
      </w:r>
      <w:r w:rsidR="00DE29E0">
        <w:rPr>
          <w:color w:val="000000"/>
        </w:rPr>
        <w:t>m</w:t>
      </w:r>
      <w:r w:rsidR="00E3188D" w:rsidRPr="00D51CAC">
        <w:rPr>
          <w:color w:val="000000"/>
        </w:rPr>
        <w:t xml:space="preserve">odeling of </w:t>
      </w:r>
      <w:r w:rsidR="00782FF0">
        <w:rPr>
          <w:color w:val="000000"/>
        </w:rPr>
        <w:t xml:space="preserve">     </w:t>
      </w:r>
      <w:r w:rsidR="0035328C">
        <w:rPr>
          <w:color w:val="000000"/>
        </w:rPr>
        <w:t xml:space="preserve">   </w:t>
      </w:r>
      <w:r w:rsidR="00DE29E0">
        <w:rPr>
          <w:color w:val="000000"/>
        </w:rPr>
        <w:t>r</w:t>
      </w:r>
      <w:r w:rsidR="00E3188D" w:rsidRPr="00D51CAC">
        <w:rPr>
          <w:color w:val="000000"/>
        </w:rPr>
        <w:t xml:space="preserve">etail </w:t>
      </w:r>
      <w:r w:rsidR="00DE29E0">
        <w:rPr>
          <w:color w:val="000000"/>
        </w:rPr>
        <w:t>m</w:t>
      </w:r>
      <w:r w:rsidR="00E3188D" w:rsidRPr="00D51CAC">
        <w:rPr>
          <w:color w:val="000000"/>
        </w:rPr>
        <w:t xml:space="preserve">arkets" </w:t>
      </w:r>
      <w:hyperlink r:id="rId175" w:tgtFrame="wsr" w:history="1">
        <w:r w:rsidR="00E3188D" w:rsidRPr="00D51CAC">
          <w:rPr>
            <w:rStyle w:val="Hyperlink"/>
            <w:i/>
            <w:iCs/>
            <w:color w:val="000000"/>
            <w:u w:val="none"/>
          </w:rPr>
          <w:t>Journal of Banking and Finance,</w:t>
        </w:r>
      </w:hyperlink>
      <w:r w:rsidR="00E3188D" w:rsidRPr="00D51CAC">
        <w:rPr>
          <w:color w:val="000000"/>
        </w:rPr>
        <w:t xml:space="preserve">  28(4) 727-52</w:t>
      </w:r>
      <w:r w:rsidR="00E3188D" w:rsidRPr="00D51CAC">
        <w:t>.</w:t>
      </w:r>
      <w:proofErr w:type="gramEnd"/>
    </w:p>
    <w:p w:rsidR="00E3188D" w:rsidRDefault="00E3188D" w:rsidP="00DE29E0">
      <w:pPr>
        <w:bidi w:val="0"/>
        <w:spacing w:after="25" w:line="360" w:lineRule="auto"/>
        <w:jc w:val="both"/>
      </w:pPr>
      <w:proofErr w:type="gramStart"/>
      <w:r w:rsidRPr="00D51CAC">
        <w:t>Altman and A. Saunders, 1997</w:t>
      </w:r>
      <w:r w:rsidR="00F47872">
        <w:t>.</w:t>
      </w:r>
      <w:proofErr w:type="gramEnd"/>
      <w:r w:rsidRPr="00D51CAC">
        <w:t xml:space="preserve"> </w:t>
      </w:r>
      <w:proofErr w:type="gramStart"/>
      <w:r w:rsidRPr="00D51CAC">
        <w:rPr>
          <w:color w:val="000000"/>
        </w:rPr>
        <w:t xml:space="preserve">"Credit Risk Measurement: Developments over the </w:t>
      </w:r>
      <w:r w:rsidR="00DE29E0">
        <w:rPr>
          <w:color w:val="000000"/>
        </w:rPr>
        <w:t>l</w:t>
      </w:r>
      <w:r w:rsidRPr="00D51CAC">
        <w:rPr>
          <w:color w:val="000000"/>
        </w:rPr>
        <w:t xml:space="preserve">ast </w:t>
      </w:r>
      <w:r w:rsidR="00DE29E0">
        <w:rPr>
          <w:color w:val="000000"/>
        </w:rPr>
        <w:t>t</w:t>
      </w:r>
      <w:r w:rsidRPr="00D51CAC">
        <w:rPr>
          <w:color w:val="000000"/>
        </w:rPr>
        <w:t xml:space="preserve">wenty </w:t>
      </w:r>
      <w:r w:rsidR="00DE29E0">
        <w:rPr>
          <w:color w:val="000000"/>
        </w:rPr>
        <w:t>y</w:t>
      </w:r>
      <w:r w:rsidRPr="00D51CAC">
        <w:rPr>
          <w:color w:val="000000"/>
        </w:rPr>
        <w:t>ears",</w:t>
      </w:r>
      <w:r w:rsidRPr="00D51CAC">
        <w:rPr>
          <w:b/>
          <w:bCs/>
          <w:color w:val="000000"/>
        </w:rPr>
        <w:t xml:space="preserve"> </w:t>
      </w:r>
      <w:r w:rsidRPr="00D51CAC">
        <w:rPr>
          <w:i/>
          <w:iCs/>
          <w:color w:val="000000"/>
        </w:rPr>
        <w:t>Journal of Banking and finance</w:t>
      </w:r>
      <w:r w:rsidRPr="00D51CAC">
        <w:rPr>
          <w:color w:val="000000"/>
        </w:rPr>
        <w:t xml:space="preserve"> 21(11-12) 1721-42</w:t>
      </w:r>
      <w:r w:rsidR="00721794">
        <w:t>.</w:t>
      </w:r>
      <w:proofErr w:type="gramEnd"/>
    </w:p>
    <w:p w:rsidR="00E3188D" w:rsidRDefault="00E3188D" w:rsidP="0035328C">
      <w:pPr>
        <w:bidi w:val="0"/>
        <w:spacing w:after="25" w:line="360" w:lineRule="auto"/>
        <w:jc w:val="both"/>
      </w:pPr>
      <w:proofErr w:type="spellStart"/>
      <w:proofErr w:type="gramStart"/>
      <w:r w:rsidRPr="00D51CAC">
        <w:t>Andersson</w:t>
      </w:r>
      <w:proofErr w:type="spellEnd"/>
      <w:r w:rsidRPr="00D51CAC">
        <w:t xml:space="preserve">  P</w:t>
      </w:r>
      <w:proofErr w:type="gramEnd"/>
      <w:r w:rsidRPr="00D51CAC">
        <w:t>., 2004</w:t>
      </w:r>
      <w:r w:rsidR="00F47872">
        <w:t>.</w:t>
      </w:r>
      <w:r w:rsidRPr="00D51CAC">
        <w:t xml:space="preserve"> "Does experience matter in lending? A process-tracing study on experienced loan officers' and novices decision behavior", </w:t>
      </w:r>
      <w:r w:rsidRPr="00D51CAC">
        <w:rPr>
          <w:i/>
          <w:iCs/>
        </w:rPr>
        <w:t>Journal of Economic Psychology</w:t>
      </w:r>
      <w:r w:rsidRPr="00D51CAC">
        <w:t>, 25, 471-492.</w:t>
      </w:r>
    </w:p>
    <w:p w:rsidR="00315791" w:rsidRPr="00D51CAC" w:rsidRDefault="00315791" w:rsidP="00DE29E0">
      <w:pPr>
        <w:bidi w:val="0"/>
        <w:spacing w:after="25" w:line="360" w:lineRule="auto"/>
        <w:jc w:val="both"/>
        <w:rPr>
          <w:color w:val="000000"/>
        </w:rPr>
      </w:pPr>
      <w:proofErr w:type="gramStart"/>
      <w:r w:rsidRPr="00D51CAC">
        <w:rPr>
          <w:color w:val="000000"/>
          <w:spacing w:val="-3"/>
        </w:rPr>
        <w:t>Austen-Smith, D., and J.S. Banks</w:t>
      </w:r>
      <w:r w:rsidR="00F47872">
        <w:rPr>
          <w:color w:val="000000"/>
          <w:spacing w:val="-3"/>
        </w:rPr>
        <w:t>,</w:t>
      </w:r>
      <w:r w:rsidRPr="00D51CAC">
        <w:rPr>
          <w:color w:val="000000"/>
          <w:spacing w:val="-3"/>
        </w:rPr>
        <w:t xml:space="preserve"> 1996.</w:t>
      </w:r>
      <w:proofErr w:type="gramEnd"/>
      <w:r w:rsidRPr="00D51CAC">
        <w:rPr>
          <w:color w:val="000000"/>
          <w:spacing w:val="-3"/>
        </w:rPr>
        <w:t xml:space="preserve"> "Information </w:t>
      </w:r>
      <w:r w:rsidR="00DE29E0">
        <w:rPr>
          <w:color w:val="000000"/>
          <w:spacing w:val="-3"/>
        </w:rPr>
        <w:t>a</w:t>
      </w:r>
      <w:r w:rsidRPr="00D51CAC">
        <w:rPr>
          <w:color w:val="000000"/>
          <w:spacing w:val="-3"/>
        </w:rPr>
        <w:t xml:space="preserve">ggregation, </w:t>
      </w:r>
      <w:r w:rsidR="00DE29E0">
        <w:rPr>
          <w:color w:val="000000"/>
          <w:spacing w:val="-3"/>
        </w:rPr>
        <w:t>r</w:t>
      </w:r>
      <w:r w:rsidRPr="00D51CAC">
        <w:rPr>
          <w:color w:val="000000"/>
          <w:spacing w:val="-3"/>
        </w:rPr>
        <w:t xml:space="preserve">ationality and the Condorcet </w:t>
      </w:r>
      <w:r w:rsidR="00DE29E0">
        <w:rPr>
          <w:color w:val="000000"/>
          <w:spacing w:val="-3"/>
        </w:rPr>
        <w:t>j</w:t>
      </w:r>
      <w:r w:rsidRPr="00D51CAC">
        <w:rPr>
          <w:color w:val="000000"/>
          <w:spacing w:val="-3"/>
        </w:rPr>
        <w:t xml:space="preserve">ury </w:t>
      </w:r>
      <w:r w:rsidR="00DE29E0">
        <w:rPr>
          <w:color w:val="000000"/>
          <w:spacing w:val="-3"/>
        </w:rPr>
        <w:t>t</w:t>
      </w:r>
      <w:r w:rsidRPr="00D51CAC">
        <w:rPr>
          <w:color w:val="000000"/>
          <w:spacing w:val="-3"/>
        </w:rPr>
        <w:t xml:space="preserve">heorem", </w:t>
      </w:r>
      <w:r w:rsidRPr="00D51CAC">
        <w:rPr>
          <w:i/>
          <w:iCs/>
          <w:color w:val="000000"/>
          <w:spacing w:val="-3"/>
        </w:rPr>
        <w:t>American Political Science Review</w:t>
      </w:r>
      <w:r w:rsidRPr="00D51CAC">
        <w:rPr>
          <w:color w:val="000000"/>
          <w:spacing w:val="-3"/>
        </w:rPr>
        <w:t xml:space="preserve"> 90(1): 34-45.</w:t>
      </w:r>
    </w:p>
    <w:p w:rsidR="00315791" w:rsidRPr="00D51CAC" w:rsidRDefault="00315791" w:rsidP="00DE29E0">
      <w:pPr>
        <w:bidi w:val="0"/>
        <w:spacing w:after="25" w:line="360" w:lineRule="auto"/>
        <w:jc w:val="both"/>
        <w:rPr>
          <w:color w:val="000000"/>
        </w:rPr>
      </w:pPr>
      <w:proofErr w:type="spellStart"/>
      <w:r w:rsidRPr="00D51CAC">
        <w:rPr>
          <w:color w:val="000000"/>
          <w:spacing w:val="-3"/>
        </w:rPr>
        <w:t>Baharad</w:t>
      </w:r>
      <w:proofErr w:type="spellEnd"/>
      <w:r w:rsidRPr="00D51CAC">
        <w:rPr>
          <w:color w:val="000000"/>
          <w:spacing w:val="-3"/>
        </w:rPr>
        <w:t xml:space="preserve">, E. and </w:t>
      </w:r>
      <w:proofErr w:type="spellStart"/>
      <w:r w:rsidRPr="00D51CAC">
        <w:rPr>
          <w:color w:val="000000"/>
          <w:spacing w:val="-3"/>
        </w:rPr>
        <w:t>Nitzan</w:t>
      </w:r>
      <w:proofErr w:type="spellEnd"/>
      <w:r w:rsidRPr="00D51CAC">
        <w:rPr>
          <w:color w:val="000000"/>
          <w:spacing w:val="-3"/>
        </w:rPr>
        <w:t>, S.</w:t>
      </w:r>
      <w:r w:rsidR="00F47872">
        <w:rPr>
          <w:color w:val="000000"/>
          <w:spacing w:val="-3"/>
        </w:rPr>
        <w:t>,</w:t>
      </w:r>
      <w:r w:rsidRPr="00D51CAC">
        <w:rPr>
          <w:color w:val="000000"/>
          <w:spacing w:val="-3"/>
        </w:rPr>
        <w:t xml:space="preserve"> 2002. </w:t>
      </w:r>
      <w:r w:rsidRPr="00D51CAC">
        <w:rPr>
          <w:color w:val="000000"/>
        </w:rPr>
        <w:t xml:space="preserve">"Ameliorating </w:t>
      </w:r>
      <w:r w:rsidR="00DE29E0">
        <w:rPr>
          <w:color w:val="000000"/>
        </w:rPr>
        <w:t>m</w:t>
      </w:r>
      <w:r w:rsidRPr="00D51CAC">
        <w:rPr>
          <w:color w:val="000000"/>
        </w:rPr>
        <w:t xml:space="preserve">ajority </w:t>
      </w:r>
      <w:r w:rsidR="00DE29E0">
        <w:rPr>
          <w:color w:val="000000"/>
        </w:rPr>
        <w:t>d</w:t>
      </w:r>
      <w:r w:rsidRPr="00D51CAC">
        <w:rPr>
          <w:color w:val="000000"/>
        </w:rPr>
        <w:t xml:space="preserve">ecisiveness </w:t>
      </w:r>
      <w:r w:rsidR="00DE29E0">
        <w:rPr>
          <w:color w:val="000000"/>
        </w:rPr>
        <w:t>t</w:t>
      </w:r>
      <w:r w:rsidRPr="00D51CAC">
        <w:rPr>
          <w:color w:val="000000"/>
        </w:rPr>
        <w:t xml:space="preserve">hrough </w:t>
      </w:r>
      <w:r w:rsidR="00DE29E0">
        <w:rPr>
          <w:color w:val="000000"/>
        </w:rPr>
        <w:t>e</w:t>
      </w:r>
      <w:r w:rsidRPr="00D51CAC">
        <w:rPr>
          <w:color w:val="000000"/>
        </w:rPr>
        <w:t xml:space="preserve">xpression of </w:t>
      </w:r>
      <w:r w:rsidR="00DE29E0">
        <w:rPr>
          <w:color w:val="000000"/>
        </w:rPr>
        <w:t>p</w:t>
      </w:r>
      <w:r w:rsidRPr="00D51CAC">
        <w:rPr>
          <w:color w:val="000000"/>
        </w:rPr>
        <w:t xml:space="preserve">reference </w:t>
      </w:r>
      <w:r w:rsidR="00DE29E0">
        <w:rPr>
          <w:color w:val="000000"/>
        </w:rPr>
        <w:t>i</w:t>
      </w:r>
      <w:r w:rsidRPr="00D51CAC">
        <w:rPr>
          <w:color w:val="000000"/>
        </w:rPr>
        <w:t xml:space="preserve">ntensity," </w:t>
      </w:r>
      <w:r w:rsidRPr="00D51CAC">
        <w:rPr>
          <w:i/>
          <w:iCs/>
          <w:color w:val="000000"/>
        </w:rPr>
        <w:t>American Political Science Review</w:t>
      </w:r>
      <w:r w:rsidRPr="00D51CAC">
        <w:rPr>
          <w:color w:val="000000"/>
        </w:rPr>
        <w:t>, 96(4), 745-754.</w:t>
      </w:r>
    </w:p>
    <w:p w:rsidR="003E461A" w:rsidRPr="00D51CAC" w:rsidRDefault="003E461A" w:rsidP="00DE29E0">
      <w:pPr>
        <w:tabs>
          <w:tab w:val="center" w:pos="540"/>
        </w:tabs>
        <w:bidi w:val="0"/>
        <w:spacing w:after="25" w:line="360" w:lineRule="auto"/>
        <w:ind w:hanging="360"/>
        <w:jc w:val="both"/>
        <w:rPr>
          <w:b/>
        </w:rPr>
      </w:pPr>
      <w:r w:rsidRPr="00D51CAC">
        <w:rPr>
          <w:rFonts w:cs="CG Times"/>
          <w:spacing w:val="-3"/>
        </w:rPr>
        <w:tab/>
      </w:r>
      <w:bookmarkStart w:id="1" w:name="_Ref44060826"/>
      <w:proofErr w:type="gramStart"/>
      <w:r w:rsidRPr="00D51CAC">
        <w:t>Ben-</w:t>
      </w:r>
      <w:proofErr w:type="spellStart"/>
      <w:r w:rsidRPr="00D51CAC">
        <w:t>Yashar</w:t>
      </w:r>
      <w:proofErr w:type="spellEnd"/>
      <w:r w:rsidRPr="00D51CAC">
        <w:t xml:space="preserve">, R. and L. </w:t>
      </w:r>
      <w:proofErr w:type="spellStart"/>
      <w:r w:rsidRPr="00D51CAC">
        <w:t>Danziger</w:t>
      </w:r>
      <w:proofErr w:type="spellEnd"/>
      <w:r w:rsidRPr="00D51CAC">
        <w:t>.</w:t>
      </w:r>
      <w:r w:rsidR="00F47872">
        <w:t>,</w:t>
      </w:r>
      <w:r w:rsidRPr="00D51CAC">
        <w:t xml:space="preserve"> 2011.</w:t>
      </w:r>
      <w:proofErr w:type="gramEnd"/>
      <w:r w:rsidRPr="00D51CAC">
        <w:t xml:space="preserve"> </w:t>
      </w:r>
      <w:proofErr w:type="gramStart"/>
      <w:r w:rsidRPr="00D51CAC">
        <w:rPr>
          <w:rFonts w:cs="CG Times"/>
          <w:spacing w:val="-3"/>
        </w:rPr>
        <w:t>“</w:t>
      </w:r>
      <w:r w:rsidRPr="00D51CAC">
        <w:t xml:space="preserve">On the </w:t>
      </w:r>
      <w:r w:rsidR="00DE29E0">
        <w:t>o</w:t>
      </w:r>
      <w:r w:rsidRPr="00D51CAC">
        <w:t xml:space="preserve">ptimal </w:t>
      </w:r>
      <w:r w:rsidR="00DE29E0">
        <w:t>a</w:t>
      </w:r>
      <w:r w:rsidRPr="00D51CAC">
        <w:t xml:space="preserve">llocation of </w:t>
      </w:r>
      <w:r w:rsidR="00DE29E0">
        <w:t>c</w:t>
      </w:r>
      <w:r w:rsidRPr="00D51CAC">
        <w:t xml:space="preserve">ommittee </w:t>
      </w:r>
      <w:r w:rsidR="00DE29E0">
        <w:t>m</w:t>
      </w:r>
      <w:r w:rsidRPr="00D51CAC">
        <w:t>embers</w:t>
      </w:r>
      <w:r w:rsidRPr="00D51CAC">
        <w:rPr>
          <w:rFonts w:cs="CG Times"/>
          <w:spacing w:val="-3"/>
        </w:rPr>
        <w:t>“</w:t>
      </w:r>
      <w:r w:rsidRPr="00D51CAC">
        <w:rPr>
          <w:rFonts w:cs="Miriam"/>
        </w:rPr>
        <w:t xml:space="preserve">, </w:t>
      </w:r>
      <w:r w:rsidRPr="00D51CAC">
        <w:rPr>
          <w:rFonts w:cs="Miriam"/>
          <w:i/>
          <w:iCs/>
        </w:rPr>
        <w:t>Journal of Mathematical Economics</w:t>
      </w:r>
      <w:r w:rsidRPr="00D51CAC">
        <w:rPr>
          <w:rFonts w:cs="Miriam"/>
        </w:rPr>
        <w:t>, 47,440-447.</w:t>
      </w:r>
      <w:proofErr w:type="gramEnd"/>
    </w:p>
    <w:p w:rsidR="00E3188D" w:rsidRPr="00D51CAC" w:rsidRDefault="00E3188D" w:rsidP="0035328C">
      <w:pPr>
        <w:bidi w:val="0"/>
        <w:spacing w:after="25" w:line="360" w:lineRule="auto"/>
        <w:jc w:val="both"/>
      </w:pPr>
      <w:r w:rsidRPr="00D51CAC">
        <w:t>Ben-</w:t>
      </w:r>
      <w:proofErr w:type="spellStart"/>
      <w:r w:rsidRPr="00D51CAC">
        <w:t>Yashar</w:t>
      </w:r>
      <w:proofErr w:type="spellEnd"/>
      <w:r w:rsidRPr="00D51CAC">
        <w:t>, R. and Kraus, S</w:t>
      </w:r>
      <w:proofErr w:type="gramStart"/>
      <w:r w:rsidRPr="00D51CAC">
        <w:t>.</w:t>
      </w:r>
      <w:r w:rsidRPr="00D51CAC">
        <w:rPr>
          <w:smallCaps/>
        </w:rPr>
        <w:t xml:space="preserve"> </w:t>
      </w:r>
      <w:r w:rsidRPr="00D51CAC">
        <w:t>,</w:t>
      </w:r>
      <w:proofErr w:type="gramEnd"/>
      <w:r w:rsidR="00F47872">
        <w:t xml:space="preserve"> </w:t>
      </w:r>
      <w:r w:rsidRPr="00D51CAC">
        <w:t>2002</w:t>
      </w:r>
      <w:r w:rsidR="00F47872">
        <w:t>.</w:t>
      </w:r>
      <w:r w:rsidRPr="00D51CAC">
        <w:t xml:space="preserve"> </w:t>
      </w:r>
      <w:proofErr w:type="gramStart"/>
      <w:r w:rsidRPr="00D51CAC">
        <w:t xml:space="preserve">“Optimal </w:t>
      </w:r>
      <w:r w:rsidR="00104972" w:rsidRPr="00D51CAC">
        <w:t xml:space="preserve">collective </w:t>
      </w:r>
      <w:r w:rsidRPr="00D51CAC">
        <w:t xml:space="preserve">dichotomous choice under quota constraints,” </w:t>
      </w:r>
      <w:r w:rsidRPr="00D51CAC">
        <w:rPr>
          <w:i/>
          <w:iCs/>
        </w:rPr>
        <w:t>Economic Theory</w:t>
      </w:r>
      <w:r w:rsidRPr="00D51CAC">
        <w:t xml:space="preserve"> 19, 839–852.</w:t>
      </w:r>
      <w:bookmarkEnd w:id="1"/>
      <w:proofErr w:type="gramEnd"/>
    </w:p>
    <w:p w:rsidR="00E3188D" w:rsidRPr="00D51CAC" w:rsidRDefault="00E3188D" w:rsidP="007227E2">
      <w:pPr>
        <w:bidi w:val="0"/>
        <w:spacing w:after="25" w:line="360" w:lineRule="auto"/>
        <w:jc w:val="both"/>
      </w:pPr>
      <w:bookmarkStart w:id="2" w:name="_Ref44060811"/>
      <w:proofErr w:type="gramStart"/>
      <w:r w:rsidRPr="00D51CAC">
        <w:t>Ben-</w:t>
      </w:r>
      <w:proofErr w:type="spellStart"/>
      <w:r w:rsidRPr="00D51CAC">
        <w:t>Yashar</w:t>
      </w:r>
      <w:proofErr w:type="spellEnd"/>
      <w:r w:rsidRPr="00D51CAC">
        <w:t xml:space="preserve">, R., Kraus, S., and </w:t>
      </w:r>
      <w:proofErr w:type="spellStart"/>
      <w:r w:rsidRPr="00D51CAC">
        <w:t>Khuller</w:t>
      </w:r>
      <w:proofErr w:type="spellEnd"/>
      <w:r w:rsidRPr="00D51CAC">
        <w:t>, S.</w:t>
      </w:r>
      <w:r w:rsidRPr="00D51CAC">
        <w:rPr>
          <w:smallCaps/>
        </w:rPr>
        <w:t xml:space="preserve">, </w:t>
      </w:r>
      <w:r w:rsidRPr="00D51CAC">
        <w:t>2001</w:t>
      </w:r>
      <w:r w:rsidR="00F47872">
        <w:t>.</w:t>
      </w:r>
      <w:proofErr w:type="gramEnd"/>
      <w:r w:rsidRPr="00D51CAC">
        <w:t xml:space="preserve"> </w:t>
      </w:r>
      <w:proofErr w:type="gramStart"/>
      <w:r w:rsidRPr="00D51CAC">
        <w:t xml:space="preserve">“Optimal collective dichotomous choice under partial order constraints,” </w:t>
      </w:r>
      <w:r w:rsidRPr="00D51CAC">
        <w:rPr>
          <w:i/>
          <w:iCs/>
        </w:rPr>
        <w:t>Mathematical Social Sciences</w:t>
      </w:r>
      <w:r w:rsidRPr="00D51CAC">
        <w:t xml:space="preserve"> </w:t>
      </w:r>
      <w:r w:rsidRPr="00D51CAC">
        <w:rPr>
          <w:b/>
          <w:bCs/>
        </w:rPr>
        <w:t>41</w:t>
      </w:r>
      <w:r w:rsidRPr="00D51CAC">
        <w:t>, 349–364.</w:t>
      </w:r>
      <w:bookmarkEnd w:id="2"/>
      <w:proofErr w:type="gramEnd"/>
    </w:p>
    <w:p w:rsidR="003E461A" w:rsidRDefault="003E461A" w:rsidP="007227E2">
      <w:pPr>
        <w:bidi w:val="0"/>
        <w:spacing w:after="25" w:line="360" w:lineRule="auto"/>
        <w:jc w:val="both"/>
      </w:pPr>
      <w:proofErr w:type="gramStart"/>
      <w:r w:rsidRPr="00D51CAC">
        <w:lastRenderedPageBreak/>
        <w:t>Ben-</w:t>
      </w:r>
      <w:proofErr w:type="spellStart"/>
      <w:r w:rsidRPr="00D51CAC">
        <w:t>Yashar</w:t>
      </w:r>
      <w:proofErr w:type="spellEnd"/>
      <w:r w:rsidRPr="00D51CAC">
        <w:t xml:space="preserve">, R. and </w:t>
      </w:r>
      <w:proofErr w:type="spellStart"/>
      <w:r w:rsidRPr="00D51CAC">
        <w:t>Milchtaich</w:t>
      </w:r>
      <w:proofErr w:type="spellEnd"/>
      <w:r w:rsidR="007227E2">
        <w:t xml:space="preserve"> </w:t>
      </w:r>
      <w:r w:rsidR="007227E2" w:rsidRPr="00D51CAC">
        <w:t>I.</w:t>
      </w:r>
      <w:r w:rsidR="00F47872">
        <w:t>,</w:t>
      </w:r>
      <w:r w:rsidRPr="00D51CAC">
        <w:t xml:space="preserve"> 2007.</w:t>
      </w:r>
      <w:proofErr w:type="gramEnd"/>
      <w:r w:rsidRPr="00D51CAC">
        <w:t xml:space="preserve"> </w:t>
      </w:r>
      <w:proofErr w:type="gramStart"/>
      <w:r w:rsidRPr="00D51CAC">
        <w:t xml:space="preserve">“First and </w:t>
      </w:r>
      <w:r w:rsidR="00DE29E0">
        <w:t>s</w:t>
      </w:r>
      <w:r w:rsidRPr="00D51CAC">
        <w:t xml:space="preserve">econd </w:t>
      </w:r>
      <w:r w:rsidR="00DE29E0">
        <w:t>b</w:t>
      </w:r>
      <w:r w:rsidRPr="00D51CAC">
        <w:t xml:space="preserve">est </w:t>
      </w:r>
      <w:r w:rsidR="00DE29E0">
        <w:t>v</w:t>
      </w:r>
      <w:r w:rsidRPr="00D51CAC">
        <w:t xml:space="preserve">oting </w:t>
      </w:r>
      <w:r w:rsidR="00DE29E0">
        <w:t>r</w:t>
      </w:r>
      <w:r w:rsidRPr="00D51CAC">
        <w:t xml:space="preserve">ules in </w:t>
      </w:r>
      <w:r w:rsidR="00DE29E0">
        <w:t>c</w:t>
      </w:r>
      <w:r w:rsidRPr="00D51CAC">
        <w:t xml:space="preserve">ommittees“, </w:t>
      </w:r>
      <w:r w:rsidRPr="00D51CAC">
        <w:rPr>
          <w:i/>
          <w:iCs/>
        </w:rPr>
        <w:t>Social Choice and Welfare</w:t>
      </w:r>
      <w:r w:rsidRPr="00D51CAC">
        <w:t xml:space="preserve"> 29(3), 453-80.</w:t>
      </w:r>
      <w:proofErr w:type="gramEnd"/>
    </w:p>
    <w:p w:rsidR="00A31FB4" w:rsidRDefault="00A31FB4" w:rsidP="00FB46F8">
      <w:pPr>
        <w:bidi w:val="0"/>
        <w:spacing w:after="25" w:line="360" w:lineRule="auto"/>
        <w:jc w:val="both"/>
      </w:pPr>
      <w:proofErr w:type="gramStart"/>
      <w:r w:rsidRPr="00D51CAC">
        <w:t>Ben-</w:t>
      </w:r>
      <w:proofErr w:type="spellStart"/>
      <w:r w:rsidRPr="00D51CAC">
        <w:t>Yashar</w:t>
      </w:r>
      <w:proofErr w:type="spellEnd"/>
      <w:r w:rsidRPr="00D51CAC">
        <w:t xml:space="preserve">, R. and </w:t>
      </w:r>
      <w:proofErr w:type="spellStart"/>
      <w:r w:rsidRPr="00D51CAC">
        <w:t>Nitzan</w:t>
      </w:r>
      <w:proofErr w:type="spellEnd"/>
      <w:r w:rsidRPr="00D51CAC">
        <w:t>, S.</w:t>
      </w:r>
      <w:r>
        <w:t>, 2016.</w:t>
      </w:r>
      <w:proofErr w:type="gramEnd"/>
      <w:r>
        <w:t xml:space="preserve"> "Is diversity in capabilities desirable when adding decision makers?" </w:t>
      </w:r>
      <w:proofErr w:type="gramStart"/>
      <w:r>
        <w:rPr>
          <w:i/>
          <w:iCs/>
        </w:rPr>
        <w:t xml:space="preserve">Theory and Decision </w:t>
      </w:r>
      <w:r>
        <w:t>forthcoming.</w:t>
      </w:r>
      <w:proofErr w:type="gramEnd"/>
    </w:p>
    <w:p w:rsidR="00BF120A" w:rsidRPr="00BF120A" w:rsidRDefault="00BF120A" w:rsidP="00BF120A">
      <w:pPr>
        <w:bidi w:val="0"/>
        <w:spacing w:after="25" w:line="360" w:lineRule="auto"/>
        <w:jc w:val="both"/>
      </w:pPr>
      <w:proofErr w:type="gramStart"/>
      <w:r w:rsidRPr="00BF120A">
        <w:t>Ben-</w:t>
      </w:r>
      <w:proofErr w:type="spellStart"/>
      <w:r w:rsidRPr="00BF120A">
        <w:t>Yashar</w:t>
      </w:r>
      <w:proofErr w:type="spellEnd"/>
      <w:r w:rsidRPr="00BF120A">
        <w:t xml:space="preserve">, R., and </w:t>
      </w:r>
      <w:proofErr w:type="spellStart"/>
      <w:r w:rsidRPr="00BF120A">
        <w:t>Nitzan</w:t>
      </w:r>
      <w:proofErr w:type="spellEnd"/>
      <w:r w:rsidRPr="00BF120A">
        <w:t>, S., 2001.</w:t>
      </w:r>
      <w:proofErr w:type="gramEnd"/>
      <w:r w:rsidRPr="00BF120A">
        <w:t xml:space="preserve">  “The Robustness of Optimal Organizational Architectures: A Note on Hierarchies and </w:t>
      </w:r>
      <w:proofErr w:type="spellStart"/>
      <w:r w:rsidRPr="00BF120A">
        <w:t>Polyarchies</w:t>
      </w:r>
      <w:proofErr w:type="spellEnd"/>
      <w:r w:rsidRPr="00BF120A">
        <w:t xml:space="preserve">”, </w:t>
      </w:r>
      <w:r w:rsidRPr="00BF120A">
        <w:rPr>
          <w:i/>
          <w:iCs/>
        </w:rPr>
        <w:t>Social Choice and Welfare</w:t>
      </w:r>
      <w:r w:rsidRPr="00BF120A">
        <w:t xml:space="preserve"> 18, 155-163</w:t>
      </w:r>
    </w:p>
    <w:p w:rsidR="00E3188D" w:rsidRPr="00D51CAC" w:rsidRDefault="00E3188D" w:rsidP="00FB46F8">
      <w:pPr>
        <w:bidi w:val="0"/>
        <w:spacing w:after="25" w:line="360" w:lineRule="auto"/>
        <w:jc w:val="both"/>
      </w:pPr>
      <w:bookmarkStart w:id="3" w:name="_Ref41288190"/>
      <w:proofErr w:type="gramStart"/>
      <w:r w:rsidRPr="00D51CAC">
        <w:t>Ben-</w:t>
      </w:r>
      <w:proofErr w:type="spellStart"/>
      <w:r w:rsidRPr="00D51CAC">
        <w:t>Yashar</w:t>
      </w:r>
      <w:proofErr w:type="spellEnd"/>
      <w:r w:rsidRPr="00D51CAC">
        <w:t xml:space="preserve">, R. and </w:t>
      </w:r>
      <w:proofErr w:type="spellStart"/>
      <w:r w:rsidRPr="00D51CAC">
        <w:t>Nitzan</w:t>
      </w:r>
      <w:proofErr w:type="spellEnd"/>
      <w:r w:rsidRPr="00D51CAC">
        <w:t>, S.</w:t>
      </w:r>
      <w:r w:rsidRPr="00D51CAC">
        <w:rPr>
          <w:smallCaps/>
        </w:rPr>
        <w:t>,</w:t>
      </w:r>
      <w:r w:rsidRPr="00D51CAC">
        <w:rPr>
          <w:smallCaps/>
          <w:vanish/>
        </w:rPr>
        <w:t xml:space="preserve">I. </w:t>
      </w:r>
      <w:r w:rsidRPr="00D51CAC">
        <w:t xml:space="preserve"> 1997</w:t>
      </w:r>
      <w:r w:rsidR="00F47872">
        <w:t>.</w:t>
      </w:r>
      <w:proofErr w:type="gramEnd"/>
      <w:r w:rsidRPr="00D51CAC">
        <w:t xml:space="preserve"> </w:t>
      </w:r>
      <w:proofErr w:type="gramStart"/>
      <w:r w:rsidRPr="00D51CAC">
        <w:t xml:space="preserve">“The optimal decision rule for fixed-size committees in dichotomous choice situations: The general result,” </w:t>
      </w:r>
      <w:r w:rsidRPr="00D51CAC">
        <w:rPr>
          <w:i/>
          <w:iCs/>
        </w:rPr>
        <w:t xml:space="preserve">International Economic Review </w:t>
      </w:r>
      <w:r w:rsidRPr="00D51CAC">
        <w:t>38, 175–186.</w:t>
      </w:r>
      <w:bookmarkEnd w:id="3"/>
      <w:proofErr w:type="gramEnd"/>
    </w:p>
    <w:p w:rsidR="003E461A" w:rsidRDefault="00E3188D" w:rsidP="0035328C">
      <w:pPr>
        <w:bidi w:val="0"/>
        <w:spacing w:after="25" w:line="360" w:lineRule="auto"/>
        <w:jc w:val="both"/>
      </w:pPr>
      <w:bookmarkStart w:id="4" w:name="_Ref44060796"/>
      <w:proofErr w:type="gramStart"/>
      <w:r w:rsidRPr="00D51CAC">
        <w:t>Ben-</w:t>
      </w:r>
      <w:proofErr w:type="spellStart"/>
      <w:r w:rsidRPr="00D51CAC">
        <w:t>Yashar</w:t>
      </w:r>
      <w:proofErr w:type="spellEnd"/>
      <w:r w:rsidRPr="00D51CAC">
        <w:t xml:space="preserve">, R. and </w:t>
      </w:r>
      <w:proofErr w:type="spellStart"/>
      <w:r w:rsidRPr="00D51CAC">
        <w:t>Paroush</w:t>
      </w:r>
      <w:proofErr w:type="spellEnd"/>
      <w:r w:rsidRPr="00D51CAC">
        <w:t>, J.</w:t>
      </w:r>
      <w:r w:rsidRPr="00D51CAC">
        <w:rPr>
          <w:smallCaps/>
        </w:rPr>
        <w:t xml:space="preserve">, </w:t>
      </w:r>
      <w:r w:rsidRPr="00D51CAC">
        <w:t>2001</w:t>
      </w:r>
      <w:r w:rsidR="00F47872">
        <w:t>.</w:t>
      </w:r>
      <w:proofErr w:type="gramEnd"/>
      <w:r w:rsidRPr="00D51CAC">
        <w:t xml:space="preserve"> </w:t>
      </w:r>
      <w:proofErr w:type="gramStart"/>
      <w:r w:rsidRPr="00D51CAC">
        <w:t xml:space="preserve">“Optimal decision rules for fixed-size committees in </w:t>
      </w:r>
      <w:proofErr w:type="spellStart"/>
      <w:r w:rsidRPr="00D51CAC">
        <w:t>polychotomous</w:t>
      </w:r>
      <w:proofErr w:type="spellEnd"/>
      <w:r w:rsidRPr="00D51CAC">
        <w:t xml:space="preserve"> choice situations,” </w:t>
      </w:r>
      <w:r w:rsidRPr="00D51CAC">
        <w:rPr>
          <w:i/>
          <w:iCs/>
        </w:rPr>
        <w:t xml:space="preserve">Social Choice and Welfare </w:t>
      </w:r>
      <w:r w:rsidRPr="00D51CAC">
        <w:t>18, 737–746.</w:t>
      </w:r>
      <w:bookmarkEnd w:id="4"/>
      <w:proofErr w:type="gramEnd"/>
    </w:p>
    <w:p w:rsidR="00AD2BAC" w:rsidRPr="00AD2BAC" w:rsidRDefault="00AD2BAC" w:rsidP="00AD2BAC">
      <w:pPr>
        <w:autoSpaceDE w:val="0"/>
        <w:autoSpaceDN w:val="0"/>
        <w:bidi w:val="0"/>
        <w:adjustRightInd w:val="0"/>
        <w:spacing w:line="360" w:lineRule="auto"/>
        <w:jc w:val="both"/>
        <w:rPr>
          <w:i/>
          <w:iCs/>
        </w:rPr>
      </w:pPr>
      <w:proofErr w:type="gramStart"/>
      <w:r>
        <w:t xml:space="preserve">Berger A. N. and </w:t>
      </w:r>
      <w:proofErr w:type="spellStart"/>
      <w:r>
        <w:t>Udell</w:t>
      </w:r>
      <w:proofErr w:type="spellEnd"/>
      <w:r>
        <w:t xml:space="preserve"> G. F., 2002.</w:t>
      </w:r>
      <w:proofErr w:type="gramEnd"/>
      <w:r>
        <w:t xml:space="preserve"> </w:t>
      </w:r>
      <w:proofErr w:type="gramStart"/>
      <w:r>
        <w:t>"</w:t>
      </w:r>
      <w:r w:rsidRPr="00AD2BAC">
        <w:rPr>
          <w:rFonts w:ascii="AdvPSNBAS-R" w:hAnsi="AdvPSNBAS-R" w:cs="AdvPSNBAS-R"/>
        </w:rPr>
        <w:t xml:space="preserve"> </w:t>
      </w:r>
      <w:r>
        <w:rPr>
          <w:rFonts w:ascii="AdvPSNBAS-R" w:hAnsi="AdvPSNBAS-R" w:cs="AdvPSNBAS-R"/>
        </w:rPr>
        <w:t>Small</w:t>
      </w:r>
      <w:proofErr w:type="gramEnd"/>
      <w:r>
        <w:rPr>
          <w:rFonts w:ascii="AdvPSNBAS-R" w:hAnsi="AdvPSNBAS-R" w:cs="AdvPSNBAS-R"/>
        </w:rPr>
        <w:t xml:space="preserve"> business credit availability and relationship lending: the importance of bank organizational structure"</w:t>
      </w:r>
      <w:r>
        <w:t>,</w:t>
      </w:r>
      <w:r w:rsidRPr="00AD2BAC">
        <w:rPr>
          <w:rFonts w:ascii="AdvPS-NBI" w:hAnsi="AdvPS-NBI" w:cs="AdvPS-NBI"/>
          <w:sz w:val="16"/>
          <w:szCs w:val="16"/>
        </w:rPr>
        <w:t xml:space="preserve"> </w:t>
      </w:r>
      <w:r w:rsidRPr="00AD2BAC">
        <w:rPr>
          <w:rFonts w:ascii="AdvPS-NBI" w:hAnsi="AdvPS-NBI" w:cs="AdvPS-NBI"/>
          <w:i/>
          <w:iCs/>
        </w:rPr>
        <w:t>The Economic Journal</w:t>
      </w:r>
      <w:r w:rsidRPr="00AD2BAC">
        <w:rPr>
          <w:rFonts w:ascii="AdvPSNBAS-R" w:hAnsi="AdvPSNBAS-R" w:cs="AdvPSNBAS-R"/>
          <w:i/>
          <w:iCs/>
        </w:rPr>
        <w:t xml:space="preserve">, </w:t>
      </w:r>
      <w:r w:rsidRPr="00AD2BAC">
        <w:rPr>
          <w:rFonts w:ascii="AdvPSNBAS-B" w:hAnsi="AdvPSNBAS-B" w:cs="AdvPSNBAS-B"/>
        </w:rPr>
        <w:t>112</w:t>
      </w:r>
      <w:r>
        <w:t>, 32-53.</w:t>
      </w:r>
      <w:r w:rsidRPr="00AD2BAC">
        <w:rPr>
          <w:i/>
          <w:iCs/>
        </w:rPr>
        <w:t xml:space="preserve"> </w:t>
      </w:r>
    </w:p>
    <w:p w:rsidR="00576F7B" w:rsidRPr="002F044C" w:rsidRDefault="00576F7B" w:rsidP="002F044C">
      <w:pPr>
        <w:bidi w:val="0"/>
        <w:spacing w:after="25" w:line="360" w:lineRule="auto"/>
        <w:jc w:val="both"/>
        <w:rPr>
          <w:rFonts w:asciiTheme="majorBidi" w:hAnsiTheme="majorBidi" w:cstheme="majorBidi"/>
        </w:rPr>
      </w:pPr>
      <w:proofErr w:type="spellStart"/>
      <w:proofErr w:type="gramStart"/>
      <w:r>
        <w:rPr>
          <w:sz w:val="23"/>
          <w:szCs w:val="23"/>
        </w:rPr>
        <w:t>Brunnermeier</w:t>
      </w:r>
      <w:proofErr w:type="spellEnd"/>
      <w:r>
        <w:rPr>
          <w:sz w:val="23"/>
          <w:szCs w:val="23"/>
        </w:rPr>
        <w:t xml:space="preserve"> M. K., 200</w:t>
      </w:r>
      <w:r w:rsidR="002F044C">
        <w:rPr>
          <w:sz w:val="23"/>
          <w:szCs w:val="23"/>
        </w:rPr>
        <w:t>9</w:t>
      </w:r>
      <w:r>
        <w:rPr>
          <w:sz w:val="23"/>
          <w:szCs w:val="23"/>
        </w:rPr>
        <w:t>, "Deciphering the liquidity and credit crunch 2007-08</w:t>
      </w:r>
      <w:r w:rsidR="002F044C">
        <w:rPr>
          <w:sz w:val="23"/>
          <w:szCs w:val="23"/>
        </w:rPr>
        <w:t>",</w:t>
      </w:r>
      <w:r>
        <w:rPr>
          <w:sz w:val="23"/>
          <w:szCs w:val="23"/>
        </w:rPr>
        <w:t xml:space="preserve"> </w:t>
      </w:r>
      <w:r w:rsidR="002F044C" w:rsidRPr="002F044C">
        <w:rPr>
          <w:rFonts w:asciiTheme="majorBidi" w:hAnsiTheme="majorBidi" w:cstheme="majorBidi"/>
          <w:i/>
          <w:iCs/>
        </w:rPr>
        <w:t xml:space="preserve">Journal of Economic PerspectivesVol.23, No.1 </w:t>
      </w:r>
      <w:r w:rsidR="002F044C" w:rsidRPr="002F044C">
        <w:rPr>
          <w:rFonts w:asciiTheme="majorBidi" w:hAnsiTheme="majorBidi" w:cstheme="majorBidi"/>
        </w:rPr>
        <w:t>77–100.</w:t>
      </w:r>
      <w:proofErr w:type="gramEnd"/>
    </w:p>
    <w:p w:rsidR="000B5275" w:rsidRDefault="001C5342" w:rsidP="000B5275">
      <w:pPr>
        <w:bidi w:val="0"/>
        <w:spacing w:after="25" w:line="360" w:lineRule="auto"/>
        <w:jc w:val="both"/>
      </w:pPr>
      <w:proofErr w:type="gramStart"/>
      <w:r>
        <w:t xml:space="preserve">Canales R., </w:t>
      </w:r>
      <w:r w:rsidR="00C65A09">
        <w:t>and</w:t>
      </w:r>
      <w:r>
        <w:t xml:space="preserve"> Nanda R., 2012.</w:t>
      </w:r>
      <w:proofErr w:type="gramEnd"/>
      <w:r>
        <w:t xml:space="preserve"> </w:t>
      </w:r>
      <w:proofErr w:type="gramStart"/>
      <w:r>
        <w:t xml:space="preserve">"A darker </w:t>
      </w:r>
      <w:r w:rsidR="00DE29E0">
        <w:t>s</w:t>
      </w:r>
      <w:r>
        <w:t xml:space="preserve">ide to </w:t>
      </w:r>
      <w:r w:rsidR="00DE29E0">
        <w:t>d</w:t>
      </w:r>
      <w:r>
        <w:t xml:space="preserve">ecentralized </w:t>
      </w:r>
      <w:r w:rsidR="00DE29E0">
        <w:t>b</w:t>
      </w:r>
      <w:r>
        <w:t xml:space="preserve">anks: Market </w:t>
      </w:r>
      <w:r w:rsidR="00DE29E0">
        <w:t>p</w:t>
      </w:r>
      <w:r>
        <w:t xml:space="preserve">ower and </w:t>
      </w:r>
      <w:r w:rsidR="00DE29E0">
        <w:t>c</w:t>
      </w:r>
      <w:r>
        <w:t xml:space="preserve">redit </w:t>
      </w:r>
      <w:r w:rsidR="00DE29E0">
        <w:t>r</w:t>
      </w:r>
      <w:r>
        <w:t xml:space="preserve">ationing in SME </w:t>
      </w:r>
      <w:r w:rsidR="00DE29E0">
        <w:t>l</w:t>
      </w:r>
      <w:r>
        <w:t xml:space="preserve">ending" </w:t>
      </w:r>
      <w:r>
        <w:rPr>
          <w:i/>
          <w:iCs/>
        </w:rPr>
        <w:t xml:space="preserve">Journal of Financial Economics, </w:t>
      </w:r>
      <w:r>
        <w:t>105 353-366.</w:t>
      </w:r>
      <w:proofErr w:type="gramEnd"/>
    </w:p>
    <w:p w:rsidR="00CE21A4" w:rsidRDefault="00AD2BAC" w:rsidP="00EE73AF">
      <w:pPr>
        <w:autoSpaceDE w:val="0"/>
        <w:autoSpaceDN w:val="0"/>
        <w:bidi w:val="0"/>
        <w:adjustRightInd w:val="0"/>
        <w:spacing w:line="360" w:lineRule="auto"/>
        <w:jc w:val="both"/>
      </w:pPr>
      <w:proofErr w:type="spellStart"/>
      <w:proofErr w:type="gramStart"/>
      <w:r>
        <w:t>Cotugno</w:t>
      </w:r>
      <w:proofErr w:type="spellEnd"/>
      <w:r>
        <w:t xml:space="preserve"> M., </w:t>
      </w:r>
      <w:proofErr w:type="spellStart"/>
      <w:r>
        <w:t>Monferr</w:t>
      </w:r>
      <w:r w:rsidR="00EE73AF">
        <w:t>à</w:t>
      </w:r>
      <w:proofErr w:type="spellEnd"/>
      <w:r>
        <w:t xml:space="preserve"> S., and </w:t>
      </w:r>
      <w:proofErr w:type="spellStart"/>
      <w:r>
        <w:t>Sampagnaro</w:t>
      </w:r>
      <w:proofErr w:type="spellEnd"/>
      <w:r>
        <w:t xml:space="preserve"> G. 2013.</w:t>
      </w:r>
      <w:proofErr w:type="gramEnd"/>
      <w:r>
        <w:t xml:space="preserve"> </w:t>
      </w:r>
      <w:proofErr w:type="gramStart"/>
      <w:r>
        <w:t>" Relationship</w:t>
      </w:r>
      <w:proofErr w:type="gramEnd"/>
      <w:r>
        <w:t xml:space="preserve"> lending, </w:t>
      </w:r>
      <w:proofErr w:type="spellStart"/>
      <w:r>
        <w:t>hierarchial</w:t>
      </w:r>
      <w:proofErr w:type="spellEnd"/>
      <w:r>
        <w:t xml:space="preserve"> distance and credit tightening: evidence from the financial crisis"</w:t>
      </w:r>
      <w:r w:rsidR="00CE21A4">
        <w:t xml:space="preserve">, </w:t>
      </w:r>
      <w:r w:rsidR="00CE21A4">
        <w:rPr>
          <w:i/>
          <w:iCs/>
        </w:rPr>
        <w:t>Journal of Banking and Finance</w:t>
      </w:r>
      <w:r w:rsidR="00CE21A4">
        <w:t xml:space="preserve"> 37, 1372-1385.</w:t>
      </w:r>
    </w:p>
    <w:p w:rsidR="00E2673A" w:rsidRPr="00E2673A" w:rsidRDefault="00E2673A" w:rsidP="00CE21A4">
      <w:pPr>
        <w:autoSpaceDE w:val="0"/>
        <w:autoSpaceDN w:val="0"/>
        <w:bidi w:val="0"/>
        <w:adjustRightInd w:val="0"/>
        <w:spacing w:line="360" w:lineRule="auto"/>
        <w:rPr>
          <w:rFonts w:asciiTheme="majorBidi" w:hAnsiTheme="majorBidi" w:cstheme="majorBidi"/>
        </w:rPr>
      </w:pPr>
      <w:proofErr w:type="gramStart"/>
      <w:r>
        <w:t>Cowan</w:t>
      </w:r>
      <w:proofErr w:type="gramEnd"/>
      <w:r>
        <w:t xml:space="preserve"> K., Drexler</w:t>
      </w:r>
      <w:r w:rsidR="00A176C1">
        <w:t xml:space="preserve"> </w:t>
      </w:r>
      <w:r>
        <w:t xml:space="preserve">A. </w:t>
      </w:r>
      <w:proofErr w:type="gramStart"/>
      <w:r>
        <w:t xml:space="preserve">And </w:t>
      </w:r>
      <w:proofErr w:type="spellStart"/>
      <w:r>
        <w:t>Yaoez</w:t>
      </w:r>
      <w:proofErr w:type="spellEnd"/>
      <w:r>
        <w:t xml:space="preserve"> I., 2015</w:t>
      </w:r>
      <w:r>
        <w:rPr>
          <w:rFonts w:ascii="AdvGulliv-R" w:cs="AdvGulliv-R"/>
          <w:color w:val="000000"/>
          <w:sz w:val="21"/>
          <w:szCs w:val="21"/>
        </w:rPr>
        <w:t>.</w:t>
      </w:r>
      <w:proofErr w:type="gramEnd"/>
      <w:r>
        <w:rPr>
          <w:rFonts w:ascii="AdvGulliv-R" w:cs="AdvGulliv-R"/>
          <w:color w:val="000000"/>
          <w:sz w:val="21"/>
          <w:szCs w:val="21"/>
        </w:rPr>
        <w:t xml:space="preserve"> </w:t>
      </w:r>
      <w:r w:rsidRPr="00E2673A">
        <w:rPr>
          <w:rFonts w:asciiTheme="majorBidi" w:hAnsiTheme="majorBidi" w:cstheme="majorBidi"/>
          <w:color w:val="000000"/>
        </w:rPr>
        <w:t xml:space="preserve">"The effect of credit guarantees on credit availability and delinquency rates" </w:t>
      </w:r>
      <w:r w:rsidRPr="00E2673A">
        <w:rPr>
          <w:rFonts w:asciiTheme="majorBidi" w:hAnsiTheme="majorBidi" w:cstheme="majorBidi"/>
          <w:i/>
          <w:iCs/>
          <w:color w:val="000000"/>
        </w:rPr>
        <w:t xml:space="preserve">Journal of Banking and Finance, </w:t>
      </w:r>
      <w:r w:rsidRPr="00E2673A">
        <w:rPr>
          <w:rFonts w:asciiTheme="majorBidi" w:hAnsiTheme="majorBidi" w:cstheme="majorBidi"/>
          <w:color w:val="000000"/>
        </w:rPr>
        <w:t>59 98-110.</w:t>
      </w:r>
      <w:r w:rsidRPr="00E2673A">
        <w:rPr>
          <w:rFonts w:asciiTheme="majorBidi" w:hAnsiTheme="majorBidi" w:cstheme="majorBidi"/>
        </w:rPr>
        <w:t xml:space="preserve"> </w:t>
      </w:r>
    </w:p>
    <w:p w:rsidR="007C4089" w:rsidRDefault="00F113B7" w:rsidP="000B5275">
      <w:pPr>
        <w:bidi w:val="0"/>
        <w:spacing w:after="25" w:line="360" w:lineRule="auto"/>
        <w:jc w:val="both"/>
      </w:pPr>
      <w:proofErr w:type="gramStart"/>
      <w:r>
        <w:rPr>
          <w:rFonts w:ascii="TT2ECt00" w:hAnsi="TT2ECt00" w:cs="TT2ECt00"/>
        </w:rPr>
        <w:t xml:space="preserve">Dietrich, F. and List, C. </w:t>
      </w:r>
      <w:r w:rsidR="00EB79DB" w:rsidRPr="00D51CAC">
        <w:rPr>
          <w:rFonts w:ascii="TT2ECt00" w:hAnsi="TT2ECt00" w:cs="TT2ECt00"/>
        </w:rPr>
        <w:t>2013</w:t>
      </w:r>
      <w:r>
        <w:rPr>
          <w:rFonts w:ascii="TT2ECt00" w:hAnsi="TT2ECt00" w:cs="TT2ECt00"/>
        </w:rPr>
        <w:t>.</w:t>
      </w:r>
      <w:proofErr w:type="gramEnd"/>
      <w:r w:rsidR="00EB79DB" w:rsidRPr="00D51CAC">
        <w:rPr>
          <w:rFonts w:ascii="TT2ECt00" w:hAnsi="TT2ECt00" w:cs="TT2ECt00"/>
        </w:rPr>
        <w:t xml:space="preserve"> </w:t>
      </w:r>
      <w:proofErr w:type="gramStart"/>
      <w:r w:rsidR="00EB79DB" w:rsidRPr="00D51CAC">
        <w:t>“</w:t>
      </w:r>
      <w:r w:rsidR="00EB79DB" w:rsidRPr="00D51CAC">
        <w:rPr>
          <w:rFonts w:ascii="TT2ECt00" w:hAnsi="TT2ECt00" w:cs="TT2ECt00"/>
        </w:rPr>
        <w:t xml:space="preserve">Proposition-wise </w:t>
      </w:r>
      <w:r w:rsidR="00DE29E0">
        <w:rPr>
          <w:rFonts w:ascii="TT2ECt00" w:hAnsi="TT2ECt00" w:cs="TT2ECt00"/>
        </w:rPr>
        <w:t>j</w:t>
      </w:r>
      <w:r w:rsidR="00EB79DB" w:rsidRPr="00D51CAC">
        <w:rPr>
          <w:rFonts w:ascii="TT2ECt00" w:hAnsi="TT2ECt00" w:cs="TT2ECt00"/>
        </w:rPr>
        <w:t xml:space="preserve">udgment </w:t>
      </w:r>
      <w:r w:rsidR="00DE29E0">
        <w:rPr>
          <w:rFonts w:ascii="TT2ECt00" w:hAnsi="TT2ECt00" w:cs="TT2ECt00"/>
        </w:rPr>
        <w:t>a</w:t>
      </w:r>
      <w:r w:rsidR="00EB79DB" w:rsidRPr="00D51CAC">
        <w:rPr>
          <w:rFonts w:ascii="TT2ECt00" w:hAnsi="TT2ECt00" w:cs="TT2ECt00"/>
        </w:rPr>
        <w:t xml:space="preserve">ggregation: The </w:t>
      </w:r>
      <w:r w:rsidR="00DE29E0">
        <w:rPr>
          <w:rFonts w:ascii="TT2ECt00" w:hAnsi="TT2ECt00" w:cs="TT2ECt00"/>
        </w:rPr>
        <w:t>g</w:t>
      </w:r>
      <w:r w:rsidR="00A81263" w:rsidRPr="00612645">
        <w:rPr>
          <w:rFonts w:ascii="TT2ECt00" w:hAnsi="TT2ECt00" w:cs="TT2ECt00"/>
        </w:rPr>
        <w:t xml:space="preserve">eneral </w:t>
      </w:r>
      <w:r w:rsidR="00DE29E0">
        <w:rPr>
          <w:rFonts w:ascii="TT2ECt00" w:hAnsi="TT2ECt00" w:cs="TT2ECt00"/>
        </w:rPr>
        <w:t>c</w:t>
      </w:r>
      <w:r w:rsidR="00A81263" w:rsidRPr="00612645">
        <w:rPr>
          <w:rFonts w:ascii="TT2ECt00" w:hAnsi="TT2ECt00" w:cs="TT2ECt00"/>
        </w:rPr>
        <w:t>ase</w:t>
      </w:r>
      <w:r w:rsidR="00A81263" w:rsidRPr="00612645">
        <w:t>”,</w:t>
      </w:r>
      <w:r w:rsidR="00A81263" w:rsidRPr="00612645">
        <w:rPr>
          <w:rFonts w:ascii="TT2ECt00" w:hAnsi="TT2ECt00" w:cs="TT2ECt00"/>
        </w:rPr>
        <w:t xml:space="preserve"> </w:t>
      </w:r>
      <w:r w:rsidR="00A81263" w:rsidRPr="00612645">
        <w:rPr>
          <w:rFonts w:ascii="TT2ECt00" w:hAnsi="TT2ECt00" w:cs="TT2ECt00"/>
          <w:i/>
          <w:iCs/>
        </w:rPr>
        <w:t>Social Choice and Welfare</w:t>
      </w:r>
      <w:r w:rsidR="00A81263" w:rsidRPr="00612645">
        <w:rPr>
          <w:rFonts w:ascii="TT2ECt00" w:hAnsi="TT2ECt00" w:cs="TT2ECt00"/>
        </w:rPr>
        <w:t xml:space="preserve"> 40, 1067-1095.</w:t>
      </w:r>
      <w:proofErr w:type="gramEnd"/>
    </w:p>
    <w:p w:rsidR="00F3008D" w:rsidRDefault="00D83834" w:rsidP="00DE29E0">
      <w:pPr>
        <w:bidi w:val="0"/>
        <w:spacing w:after="25" w:line="360" w:lineRule="auto"/>
        <w:jc w:val="both"/>
      </w:pPr>
      <w:proofErr w:type="gramStart"/>
      <w:r w:rsidRPr="00D83834">
        <w:t xml:space="preserve">Graham </w:t>
      </w:r>
      <w:r>
        <w:t xml:space="preserve">J.R., Harvey, C.R. and </w:t>
      </w:r>
      <w:proofErr w:type="spellStart"/>
      <w:r>
        <w:t>Puri</w:t>
      </w:r>
      <w:proofErr w:type="spellEnd"/>
      <w:r>
        <w:t xml:space="preserve"> M., 2015</w:t>
      </w:r>
      <w:r w:rsidR="007227E2">
        <w:t>.</w:t>
      </w:r>
      <w:proofErr w:type="gramEnd"/>
      <w:r>
        <w:t xml:space="preserve"> "Capital </w:t>
      </w:r>
      <w:r w:rsidR="00DE29E0">
        <w:t>a</w:t>
      </w:r>
      <w:r>
        <w:t xml:space="preserve">llocation and </w:t>
      </w:r>
      <w:r w:rsidR="00DE29E0">
        <w:t>d</w:t>
      </w:r>
      <w:r>
        <w:t xml:space="preserve">elegation of </w:t>
      </w:r>
      <w:r w:rsidR="00DE29E0">
        <w:t>d</w:t>
      </w:r>
      <w:r>
        <w:t xml:space="preserve">ecision-making </w:t>
      </w:r>
      <w:r w:rsidR="00DE29E0">
        <w:t>a</w:t>
      </w:r>
      <w:r>
        <w:t xml:space="preserve">uthority </w:t>
      </w:r>
      <w:r w:rsidR="00DE29E0">
        <w:t>w</w:t>
      </w:r>
      <w:r>
        <w:t xml:space="preserve">ithin </w:t>
      </w:r>
      <w:r w:rsidR="00DE29E0">
        <w:t>f</w:t>
      </w:r>
      <w:r>
        <w:t xml:space="preserve">irms" </w:t>
      </w:r>
      <w:r w:rsidRPr="00D83834">
        <w:rPr>
          <w:i/>
          <w:iCs/>
        </w:rPr>
        <w:t>Journal of Financial Economics</w:t>
      </w:r>
      <w:r>
        <w:t xml:space="preserve"> 115, 449-470.</w:t>
      </w:r>
    </w:p>
    <w:p w:rsidR="003A5899" w:rsidRPr="003A5899" w:rsidRDefault="003A5899" w:rsidP="003A5899">
      <w:pPr>
        <w:bidi w:val="0"/>
        <w:spacing w:after="25" w:line="360" w:lineRule="auto"/>
        <w:jc w:val="both"/>
        <w:rPr>
          <w:rFonts w:asciiTheme="majorBidi" w:hAnsiTheme="majorBidi" w:cstheme="majorBidi"/>
          <w:i/>
          <w:iCs/>
        </w:rPr>
      </w:pPr>
      <w:r w:rsidRPr="003A5899">
        <w:t>Green A.,</w:t>
      </w:r>
      <w:r>
        <w:t xml:space="preserve"> 2003</w:t>
      </w:r>
      <w:r w:rsidR="007227E2">
        <w:t>.</w:t>
      </w:r>
      <w:r w:rsidRPr="003A5899">
        <w:t xml:space="preserve"> </w:t>
      </w:r>
      <w:r>
        <w:t>"</w:t>
      </w:r>
      <w:r w:rsidRPr="003A5899">
        <w:t xml:space="preserve">Credit Guarantee Schemes for Small </w:t>
      </w:r>
      <w:proofErr w:type="spellStart"/>
      <w:r w:rsidRPr="003A5899">
        <w:t>Enterprises</w:t>
      </w:r>
      <w:proofErr w:type="gramStart"/>
      <w:r w:rsidRPr="003A5899">
        <w:t>:An</w:t>
      </w:r>
      <w:proofErr w:type="spellEnd"/>
      <w:proofErr w:type="gramEnd"/>
      <w:r w:rsidRPr="003A5899">
        <w:t xml:space="preserve"> Effective Instrument to Promote Private Sector-Led Growth?</w:t>
      </w:r>
      <w:r>
        <w:t xml:space="preserve">" </w:t>
      </w:r>
      <w:proofErr w:type="gramStart"/>
      <w:r w:rsidRPr="003A5899">
        <w:rPr>
          <w:i/>
          <w:iCs/>
        </w:rPr>
        <w:t>UNIDO</w:t>
      </w:r>
      <w:r>
        <w:t xml:space="preserve"> </w:t>
      </w:r>
      <w:r w:rsidRPr="003A5899">
        <w:rPr>
          <w:rFonts w:asciiTheme="majorBidi" w:hAnsiTheme="majorBidi" w:cstheme="majorBidi"/>
          <w:i/>
          <w:iCs/>
        </w:rPr>
        <w:t>S</w:t>
      </w:r>
      <w:r>
        <w:rPr>
          <w:rFonts w:asciiTheme="majorBidi" w:hAnsiTheme="majorBidi" w:cstheme="majorBidi"/>
          <w:i/>
          <w:iCs/>
        </w:rPr>
        <w:t>ME</w:t>
      </w:r>
      <w:r w:rsidRPr="003A5899">
        <w:rPr>
          <w:rFonts w:asciiTheme="majorBidi" w:hAnsiTheme="majorBidi" w:cstheme="majorBidi"/>
          <w:i/>
          <w:iCs/>
        </w:rPr>
        <w:t xml:space="preserve"> Technical Working Papers Series</w:t>
      </w:r>
      <w:r>
        <w:rPr>
          <w:rFonts w:asciiTheme="majorBidi" w:hAnsiTheme="majorBidi" w:cstheme="majorBidi"/>
          <w:i/>
          <w:iCs/>
        </w:rPr>
        <w:t>, no. 10.</w:t>
      </w:r>
      <w:proofErr w:type="gramEnd"/>
    </w:p>
    <w:p w:rsidR="00E3188D" w:rsidRDefault="00E3188D" w:rsidP="0035328C">
      <w:pPr>
        <w:widowControl w:val="0"/>
        <w:bidi w:val="0"/>
        <w:spacing w:after="25" w:line="360" w:lineRule="auto"/>
        <w:jc w:val="both"/>
        <w:rPr>
          <w:snapToGrid w:val="0"/>
        </w:rPr>
      </w:pPr>
      <w:proofErr w:type="spellStart"/>
      <w:r w:rsidRPr="00D51CAC">
        <w:lastRenderedPageBreak/>
        <w:t>Grofman</w:t>
      </w:r>
      <w:proofErr w:type="spellEnd"/>
      <w:r w:rsidRPr="00D51CAC">
        <w:t>, B., Owen, G., Feld, S.L., 1983</w:t>
      </w:r>
      <w:r w:rsidR="00F47872">
        <w:t>.</w:t>
      </w:r>
      <w:r w:rsidRPr="00D51CAC">
        <w:t xml:space="preserve"> </w:t>
      </w:r>
      <w:proofErr w:type="gramStart"/>
      <w:r w:rsidRPr="00D51CAC">
        <w:t>"Thirteen theorems in search of the truth".</w:t>
      </w:r>
      <w:proofErr w:type="gramEnd"/>
      <w:r w:rsidRPr="00D51CAC">
        <w:t xml:space="preserve"> </w:t>
      </w:r>
      <w:r w:rsidRPr="00D51CAC">
        <w:rPr>
          <w:i/>
          <w:iCs/>
        </w:rPr>
        <w:t>Theory and Decision</w:t>
      </w:r>
      <w:r w:rsidRPr="00D51CAC">
        <w:t xml:space="preserve"> 15, 261-278.</w:t>
      </w:r>
    </w:p>
    <w:p w:rsidR="002B4048" w:rsidRPr="00FE344E" w:rsidRDefault="002B4048" w:rsidP="00FE344E">
      <w:pPr>
        <w:autoSpaceDE w:val="0"/>
        <w:autoSpaceDN w:val="0"/>
        <w:bidi w:val="0"/>
        <w:adjustRightInd w:val="0"/>
        <w:spacing w:line="360" w:lineRule="auto"/>
        <w:jc w:val="both"/>
        <w:rPr>
          <w:rFonts w:asciiTheme="majorBidi" w:eastAsia="Wingdings-Regular" w:hAnsiTheme="majorBidi" w:cstheme="majorBidi"/>
        </w:rPr>
      </w:pPr>
      <w:proofErr w:type="spellStart"/>
      <w:r w:rsidRPr="002B4048">
        <w:rPr>
          <w:rFonts w:asciiTheme="majorBidi" w:hAnsiTheme="majorBidi" w:cstheme="majorBidi"/>
        </w:rPr>
        <w:t>Gropp</w:t>
      </w:r>
      <w:proofErr w:type="spellEnd"/>
      <w:r>
        <w:rPr>
          <w:rFonts w:asciiTheme="majorBidi" w:hAnsiTheme="majorBidi" w:cstheme="majorBidi"/>
        </w:rPr>
        <w:t xml:space="preserve"> R.</w:t>
      </w:r>
      <w:r w:rsidRPr="002B4048">
        <w:rPr>
          <w:rFonts w:asciiTheme="majorBidi" w:hAnsiTheme="majorBidi" w:cstheme="majorBidi"/>
        </w:rPr>
        <w:t xml:space="preserve">, </w:t>
      </w:r>
      <w:proofErr w:type="spellStart"/>
      <w:r w:rsidRPr="002B4048">
        <w:rPr>
          <w:rFonts w:asciiTheme="majorBidi" w:hAnsiTheme="majorBidi" w:cstheme="majorBidi"/>
        </w:rPr>
        <w:t>Gruendl</w:t>
      </w:r>
      <w:proofErr w:type="spellEnd"/>
      <w:r>
        <w:rPr>
          <w:rFonts w:asciiTheme="majorBidi" w:hAnsiTheme="majorBidi" w:cstheme="majorBidi"/>
        </w:rPr>
        <w:t xml:space="preserve"> C.</w:t>
      </w:r>
      <w:r w:rsidRPr="002B4048">
        <w:rPr>
          <w:rFonts w:asciiTheme="majorBidi" w:hAnsiTheme="majorBidi" w:cstheme="majorBidi"/>
        </w:rPr>
        <w:t xml:space="preserve">, </w:t>
      </w:r>
      <w:proofErr w:type="spellStart"/>
      <w:r w:rsidRPr="002B4048">
        <w:rPr>
          <w:rFonts w:asciiTheme="majorBidi" w:hAnsiTheme="majorBidi" w:cstheme="majorBidi"/>
        </w:rPr>
        <w:t>Guettler</w:t>
      </w:r>
      <w:proofErr w:type="spellEnd"/>
      <w:r>
        <w:rPr>
          <w:rFonts w:asciiTheme="majorBidi" w:hAnsiTheme="majorBidi" w:cstheme="majorBidi"/>
        </w:rPr>
        <w:t xml:space="preserve"> A.</w:t>
      </w:r>
      <w:r w:rsidRPr="002B4048">
        <w:rPr>
          <w:rFonts w:asciiTheme="majorBidi" w:hAnsiTheme="majorBidi" w:cstheme="majorBidi"/>
        </w:rPr>
        <w:t>, 201</w:t>
      </w:r>
      <w:r w:rsidR="00FE344E">
        <w:rPr>
          <w:rFonts w:asciiTheme="majorBidi" w:hAnsiTheme="majorBidi" w:cstheme="majorBidi"/>
        </w:rPr>
        <w:t>4</w:t>
      </w:r>
      <w:r w:rsidR="007227E2">
        <w:rPr>
          <w:rFonts w:asciiTheme="majorBidi" w:eastAsia="Wingdings-Regular" w:hAnsiTheme="majorBidi" w:cstheme="majorBidi"/>
        </w:rPr>
        <w:t>.</w:t>
      </w:r>
      <w:r w:rsidRPr="002B4048">
        <w:rPr>
          <w:rFonts w:asciiTheme="majorBidi" w:eastAsia="Wingdings-Regular" w:hAnsiTheme="majorBidi" w:cstheme="majorBidi"/>
        </w:rPr>
        <w:t xml:space="preserve"> </w:t>
      </w:r>
      <w:r>
        <w:rPr>
          <w:rFonts w:asciiTheme="majorBidi" w:hAnsiTheme="majorBidi" w:cstheme="majorBidi"/>
        </w:rPr>
        <w:t>"</w:t>
      </w:r>
      <w:r w:rsidRPr="002B4048">
        <w:rPr>
          <w:rFonts w:asciiTheme="majorBidi" w:hAnsiTheme="majorBidi" w:cstheme="majorBidi"/>
        </w:rPr>
        <w:t xml:space="preserve">The Impact of Public Guarantees on Bank Risk </w:t>
      </w:r>
      <w:proofErr w:type="spellStart"/>
      <w:r w:rsidRPr="002B4048">
        <w:rPr>
          <w:rFonts w:asciiTheme="majorBidi" w:hAnsiTheme="majorBidi" w:cstheme="majorBidi"/>
        </w:rPr>
        <w:t>Taking</w:t>
      </w:r>
      <w:proofErr w:type="gramStart"/>
      <w:r w:rsidRPr="002B4048">
        <w:rPr>
          <w:rFonts w:asciiTheme="majorBidi" w:hAnsiTheme="majorBidi" w:cstheme="majorBidi"/>
        </w:rPr>
        <w:t>:Evidence</w:t>
      </w:r>
      <w:proofErr w:type="spellEnd"/>
      <w:proofErr w:type="gramEnd"/>
      <w:r w:rsidRPr="002B4048">
        <w:rPr>
          <w:rFonts w:asciiTheme="majorBidi" w:hAnsiTheme="majorBidi" w:cstheme="majorBidi"/>
        </w:rPr>
        <w:t xml:space="preserve"> from a Natural Experiment</w:t>
      </w:r>
      <w:r>
        <w:rPr>
          <w:rFonts w:asciiTheme="majorBidi" w:eastAsia="Wingdings-Regular" w:hAnsiTheme="majorBidi" w:cstheme="majorBidi"/>
        </w:rPr>
        <w:t>"</w:t>
      </w:r>
      <w:r w:rsidR="00FE344E">
        <w:rPr>
          <w:rFonts w:asciiTheme="majorBidi" w:eastAsia="Wingdings-Regular" w:hAnsiTheme="majorBidi" w:cstheme="majorBidi"/>
        </w:rPr>
        <w:t xml:space="preserve">, </w:t>
      </w:r>
      <w:r w:rsidR="00FE344E">
        <w:rPr>
          <w:rFonts w:asciiTheme="majorBidi" w:eastAsia="Wingdings-Regular" w:hAnsiTheme="majorBidi" w:cstheme="majorBidi"/>
          <w:i/>
          <w:iCs/>
        </w:rPr>
        <w:t xml:space="preserve">Review of Finance, 18, </w:t>
      </w:r>
      <w:r w:rsidR="00FE344E">
        <w:rPr>
          <w:rFonts w:asciiTheme="majorBidi" w:eastAsia="Wingdings-Regular" w:hAnsiTheme="majorBidi" w:cstheme="majorBidi"/>
        </w:rPr>
        <w:t>457-488.</w:t>
      </w:r>
    </w:p>
    <w:p w:rsidR="002B4048" w:rsidRDefault="002B4048" w:rsidP="002B4048">
      <w:pPr>
        <w:autoSpaceDE w:val="0"/>
        <w:autoSpaceDN w:val="0"/>
        <w:bidi w:val="0"/>
        <w:adjustRightInd w:val="0"/>
        <w:spacing w:line="360" w:lineRule="auto"/>
        <w:jc w:val="both"/>
        <w:rPr>
          <w:rFonts w:asciiTheme="majorBidi" w:hAnsiTheme="majorBidi" w:cstheme="majorBidi"/>
          <w:b/>
          <w:bCs/>
          <w:u w:val="single"/>
        </w:rPr>
      </w:pPr>
      <w:proofErr w:type="spellStart"/>
      <w:proofErr w:type="gramStart"/>
      <w:r w:rsidRPr="002B4048">
        <w:rPr>
          <w:rFonts w:asciiTheme="majorBidi" w:eastAsia="Wingdings-Regular" w:hAnsiTheme="majorBidi" w:cstheme="majorBidi"/>
        </w:rPr>
        <w:t>Gropp</w:t>
      </w:r>
      <w:proofErr w:type="spellEnd"/>
      <w:r w:rsidRPr="002B4048">
        <w:rPr>
          <w:rFonts w:asciiTheme="majorBidi" w:eastAsia="Wingdings-Regular" w:hAnsiTheme="majorBidi" w:cstheme="majorBidi"/>
        </w:rPr>
        <w:t xml:space="preserve"> </w:t>
      </w:r>
      <w:r>
        <w:rPr>
          <w:rFonts w:asciiTheme="majorBidi" w:eastAsia="Wingdings-Regular" w:hAnsiTheme="majorBidi" w:cstheme="majorBidi"/>
        </w:rPr>
        <w:t xml:space="preserve">R., </w:t>
      </w:r>
      <w:proofErr w:type="spellStart"/>
      <w:r w:rsidRPr="002B4048">
        <w:rPr>
          <w:rFonts w:asciiTheme="majorBidi" w:eastAsia="Wingdings-Regular" w:hAnsiTheme="majorBidi" w:cstheme="majorBidi"/>
        </w:rPr>
        <w:t>Guettler</w:t>
      </w:r>
      <w:proofErr w:type="spellEnd"/>
      <w:r w:rsidRPr="002B4048">
        <w:rPr>
          <w:rFonts w:asciiTheme="majorBidi" w:eastAsia="Wingdings-Regular" w:hAnsiTheme="majorBidi" w:cstheme="majorBidi"/>
        </w:rPr>
        <w:t xml:space="preserve">, A., and </w:t>
      </w:r>
      <w:proofErr w:type="spellStart"/>
      <w:r w:rsidRPr="002B4048">
        <w:rPr>
          <w:rFonts w:asciiTheme="majorBidi" w:eastAsia="Wingdings-Regular" w:hAnsiTheme="majorBidi" w:cstheme="majorBidi"/>
        </w:rPr>
        <w:t>Saadi</w:t>
      </w:r>
      <w:proofErr w:type="spellEnd"/>
      <w:r w:rsidRPr="002B4048">
        <w:rPr>
          <w:rFonts w:asciiTheme="majorBidi" w:eastAsia="Wingdings-Regular" w:hAnsiTheme="majorBidi" w:cstheme="majorBidi"/>
        </w:rPr>
        <w:t xml:space="preserve"> </w:t>
      </w:r>
      <w:r>
        <w:rPr>
          <w:rFonts w:asciiTheme="majorBidi" w:eastAsia="Wingdings-Regular" w:hAnsiTheme="majorBidi" w:cstheme="majorBidi"/>
        </w:rPr>
        <w:t xml:space="preserve">V., </w:t>
      </w:r>
      <w:r w:rsidRPr="002B4048">
        <w:rPr>
          <w:rFonts w:asciiTheme="majorBidi" w:eastAsia="Wingdings-Regular" w:hAnsiTheme="majorBidi" w:cstheme="majorBidi"/>
        </w:rPr>
        <w:t>2015</w:t>
      </w:r>
      <w:r w:rsidR="007227E2">
        <w:rPr>
          <w:rFonts w:asciiTheme="majorBidi" w:eastAsia="Wingdings-Regular" w:hAnsiTheme="majorBidi" w:cstheme="majorBidi"/>
        </w:rPr>
        <w:t>.</w:t>
      </w:r>
      <w:proofErr w:type="gramEnd"/>
      <w:r w:rsidRPr="002B4048">
        <w:rPr>
          <w:rFonts w:asciiTheme="majorBidi" w:eastAsia="Wingdings-Regular" w:hAnsiTheme="majorBidi" w:cstheme="majorBidi"/>
        </w:rPr>
        <w:t xml:space="preserve"> “Public Bank Guarantees and</w:t>
      </w:r>
      <w:r>
        <w:rPr>
          <w:rFonts w:asciiTheme="majorBidi" w:eastAsia="Wingdings-Regular" w:hAnsiTheme="majorBidi" w:cstheme="majorBidi"/>
        </w:rPr>
        <w:t xml:space="preserve"> </w:t>
      </w:r>
      <w:r w:rsidRPr="002B4048">
        <w:rPr>
          <w:rFonts w:asciiTheme="majorBidi" w:eastAsia="Wingdings-Regular" w:hAnsiTheme="majorBidi" w:cstheme="majorBidi"/>
        </w:rPr>
        <w:t>Allocative Efficiency,” DOI: 10.13140/RG.2.1.1348.6564.</w:t>
      </w:r>
    </w:p>
    <w:p w:rsidR="00A56EA9" w:rsidRPr="0036188D" w:rsidRDefault="00A56EA9" w:rsidP="00A56EA9">
      <w:pPr>
        <w:autoSpaceDE w:val="0"/>
        <w:autoSpaceDN w:val="0"/>
        <w:bidi w:val="0"/>
        <w:adjustRightInd w:val="0"/>
        <w:spacing w:line="360" w:lineRule="auto"/>
        <w:jc w:val="both"/>
        <w:rPr>
          <w:rFonts w:asciiTheme="majorBidi" w:hAnsiTheme="majorBidi" w:cstheme="majorBidi"/>
          <w:i/>
          <w:iCs/>
        </w:rPr>
      </w:pPr>
      <w:proofErr w:type="spellStart"/>
      <w:r w:rsidRPr="0053548B">
        <w:rPr>
          <w:rFonts w:asciiTheme="majorBidi" w:hAnsiTheme="majorBidi" w:cstheme="majorBidi"/>
        </w:rPr>
        <w:t>Honohan</w:t>
      </w:r>
      <w:proofErr w:type="spellEnd"/>
      <w:r w:rsidR="00332DE4" w:rsidRPr="0053548B">
        <w:rPr>
          <w:rFonts w:asciiTheme="majorBidi" w:hAnsiTheme="majorBidi" w:cstheme="majorBidi"/>
        </w:rPr>
        <w:t xml:space="preserve"> P.</w:t>
      </w:r>
      <w:r w:rsidR="0036188D" w:rsidRPr="0053548B">
        <w:rPr>
          <w:rFonts w:asciiTheme="majorBidi" w:hAnsiTheme="majorBidi" w:cstheme="majorBidi"/>
        </w:rPr>
        <w:t>, 2010,</w:t>
      </w:r>
      <w:r w:rsidR="00332DE4" w:rsidRPr="0053548B">
        <w:rPr>
          <w:rFonts w:asciiTheme="majorBidi" w:hAnsiTheme="majorBidi" w:cstheme="majorBidi"/>
        </w:rPr>
        <w:t xml:space="preserve"> “</w:t>
      </w:r>
      <w:r w:rsidR="00332DE4" w:rsidRPr="0053548B">
        <w:rPr>
          <w:rFonts w:asciiTheme="majorBidi" w:eastAsia="GulliverRM" w:hAnsiTheme="majorBidi" w:cstheme="majorBidi"/>
        </w:rPr>
        <w:t>Partial credit guarantees: Principles and practice”</w:t>
      </w:r>
      <w:r w:rsidR="00332DE4" w:rsidRPr="0053548B">
        <w:rPr>
          <w:rFonts w:asciiTheme="majorBidi" w:hAnsiTheme="majorBidi" w:cstheme="majorBidi"/>
        </w:rPr>
        <w:t xml:space="preserve"> </w:t>
      </w:r>
      <w:r w:rsidR="00332DE4" w:rsidRPr="0053548B">
        <w:rPr>
          <w:rFonts w:asciiTheme="majorBidi" w:eastAsia="GulliverRM" w:hAnsiTheme="majorBidi" w:cstheme="majorBidi"/>
          <w:i/>
          <w:iCs/>
        </w:rPr>
        <w:t>Journal of</w:t>
      </w:r>
      <w:r w:rsidR="00332DE4" w:rsidRPr="0036188D">
        <w:rPr>
          <w:rFonts w:asciiTheme="majorBidi" w:eastAsia="GulliverRM" w:hAnsiTheme="majorBidi" w:cstheme="majorBidi"/>
          <w:i/>
          <w:iCs/>
        </w:rPr>
        <w:t xml:space="preserve"> Financial Stability </w:t>
      </w:r>
      <w:r w:rsidR="00332DE4" w:rsidRPr="0036188D">
        <w:rPr>
          <w:rFonts w:asciiTheme="majorBidi" w:eastAsia="GulliverRM" w:hAnsiTheme="majorBidi" w:cstheme="majorBidi"/>
        </w:rPr>
        <w:t>6</w:t>
      </w:r>
      <w:proofErr w:type="gramStart"/>
      <w:r w:rsidR="0036188D">
        <w:rPr>
          <w:rFonts w:asciiTheme="majorBidi" w:eastAsia="GulliverRM" w:hAnsiTheme="majorBidi" w:cstheme="majorBidi"/>
          <w:i/>
          <w:iCs/>
        </w:rPr>
        <w:t>,</w:t>
      </w:r>
      <w:r w:rsidR="00332DE4" w:rsidRPr="0036188D">
        <w:rPr>
          <w:rFonts w:asciiTheme="majorBidi" w:eastAsia="GulliverRM" w:hAnsiTheme="majorBidi" w:cstheme="majorBidi"/>
        </w:rPr>
        <w:t>1</w:t>
      </w:r>
      <w:proofErr w:type="gramEnd"/>
      <w:r w:rsidR="00332DE4" w:rsidRPr="0036188D">
        <w:rPr>
          <w:rFonts w:asciiTheme="majorBidi" w:eastAsia="GulliverRM" w:hAnsiTheme="majorBidi" w:cstheme="majorBidi"/>
        </w:rPr>
        <w:t>–9</w:t>
      </w:r>
      <w:r w:rsidR="0036188D">
        <w:rPr>
          <w:rFonts w:asciiTheme="majorBidi" w:eastAsia="GulliverRM" w:hAnsiTheme="majorBidi" w:cstheme="majorBidi"/>
        </w:rPr>
        <w:t>.</w:t>
      </w:r>
    </w:p>
    <w:p w:rsidR="00EE178B" w:rsidRDefault="00EE178B" w:rsidP="0035328C">
      <w:pPr>
        <w:widowControl w:val="0"/>
        <w:bidi w:val="0"/>
        <w:spacing w:after="25" w:line="360" w:lineRule="auto"/>
        <w:jc w:val="both"/>
        <w:rPr>
          <w:snapToGrid w:val="0"/>
        </w:rPr>
      </w:pPr>
      <w:proofErr w:type="spellStart"/>
      <w:r>
        <w:rPr>
          <w:snapToGrid w:val="0"/>
        </w:rPr>
        <w:t>Liberti</w:t>
      </w:r>
      <w:proofErr w:type="spellEnd"/>
      <w:r>
        <w:rPr>
          <w:snapToGrid w:val="0"/>
        </w:rPr>
        <w:t>, J.M. and Milan, A.R., 2009</w:t>
      </w:r>
      <w:r w:rsidR="007227E2">
        <w:rPr>
          <w:snapToGrid w:val="0"/>
        </w:rPr>
        <w:t>.</w:t>
      </w:r>
      <w:r>
        <w:rPr>
          <w:snapToGrid w:val="0"/>
        </w:rPr>
        <w:t xml:space="preserve"> </w:t>
      </w:r>
      <w:proofErr w:type="gramStart"/>
      <w:r>
        <w:rPr>
          <w:snapToGrid w:val="0"/>
        </w:rPr>
        <w:t>"Estimating the effect of Hierarchies on Information Use".</w:t>
      </w:r>
      <w:proofErr w:type="gramEnd"/>
      <w:r>
        <w:rPr>
          <w:snapToGrid w:val="0"/>
        </w:rPr>
        <w:t xml:space="preserve"> </w:t>
      </w:r>
      <w:r>
        <w:rPr>
          <w:i/>
          <w:iCs/>
          <w:snapToGrid w:val="0"/>
        </w:rPr>
        <w:t xml:space="preserve">The Review of Financial Studies </w:t>
      </w:r>
      <w:r>
        <w:rPr>
          <w:snapToGrid w:val="0"/>
        </w:rPr>
        <w:t>22(10), 4057-4090.</w:t>
      </w:r>
    </w:p>
    <w:p w:rsidR="004B6E49" w:rsidRPr="004B6E49" w:rsidRDefault="004B6E49" w:rsidP="00DE29E0">
      <w:pPr>
        <w:widowControl w:val="0"/>
        <w:bidi w:val="0"/>
        <w:spacing w:after="25" w:line="360" w:lineRule="auto"/>
        <w:jc w:val="both"/>
        <w:rPr>
          <w:snapToGrid w:val="0"/>
        </w:rPr>
      </w:pPr>
      <w:proofErr w:type="gramStart"/>
      <w:r>
        <w:rPr>
          <w:snapToGrid w:val="0"/>
        </w:rPr>
        <w:t>Meissner, C. M., 2005</w:t>
      </w:r>
      <w:r w:rsidR="007227E2">
        <w:rPr>
          <w:snapToGrid w:val="0"/>
        </w:rPr>
        <w:t>.</w:t>
      </w:r>
      <w:proofErr w:type="gramEnd"/>
      <w:r>
        <w:rPr>
          <w:snapToGrid w:val="0"/>
        </w:rPr>
        <w:t xml:space="preserve"> </w:t>
      </w:r>
      <w:proofErr w:type="gramStart"/>
      <w:r>
        <w:rPr>
          <w:snapToGrid w:val="0"/>
        </w:rPr>
        <w:t xml:space="preserve">"Voting </w:t>
      </w:r>
      <w:r w:rsidR="00DE29E0">
        <w:rPr>
          <w:snapToGrid w:val="0"/>
        </w:rPr>
        <w:t>r</w:t>
      </w:r>
      <w:r>
        <w:rPr>
          <w:snapToGrid w:val="0"/>
        </w:rPr>
        <w:t xml:space="preserve">ules and the </w:t>
      </w:r>
      <w:r w:rsidR="00DE29E0">
        <w:rPr>
          <w:snapToGrid w:val="0"/>
        </w:rPr>
        <w:t>s</w:t>
      </w:r>
      <w:r>
        <w:rPr>
          <w:snapToGrid w:val="0"/>
        </w:rPr>
        <w:t xml:space="preserve">uccess of </w:t>
      </w:r>
      <w:r w:rsidR="00DE29E0">
        <w:rPr>
          <w:snapToGrid w:val="0"/>
        </w:rPr>
        <w:t>c</w:t>
      </w:r>
      <w:r>
        <w:rPr>
          <w:snapToGrid w:val="0"/>
        </w:rPr>
        <w:t xml:space="preserve">onnected </w:t>
      </w:r>
      <w:r w:rsidR="00DE29E0">
        <w:rPr>
          <w:snapToGrid w:val="0"/>
        </w:rPr>
        <w:t>l</w:t>
      </w:r>
      <w:r>
        <w:rPr>
          <w:snapToGrid w:val="0"/>
        </w:rPr>
        <w:t>ending in 19</w:t>
      </w:r>
      <w:r w:rsidRPr="004B6E49">
        <w:rPr>
          <w:snapToGrid w:val="0"/>
          <w:vertAlign w:val="superscript"/>
        </w:rPr>
        <w:t>th</w:t>
      </w:r>
      <w:r>
        <w:rPr>
          <w:snapToGrid w:val="0"/>
        </w:rPr>
        <w:t xml:space="preserve"> </w:t>
      </w:r>
      <w:r w:rsidR="00DE29E0">
        <w:rPr>
          <w:snapToGrid w:val="0"/>
        </w:rPr>
        <w:t>c</w:t>
      </w:r>
      <w:r>
        <w:rPr>
          <w:snapToGrid w:val="0"/>
        </w:rPr>
        <w:t>entury New England".</w:t>
      </w:r>
      <w:proofErr w:type="gramEnd"/>
      <w:r>
        <w:rPr>
          <w:snapToGrid w:val="0"/>
        </w:rPr>
        <w:t xml:space="preserve"> </w:t>
      </w:r>
      <w:r>
        <w:rPr>
          <w:i/>
          <w:iCs/>
          <w:snapToGrid w:val="0"/>
        </w:rPr>
        <w:t xml:space="preserve">Explorations in Economic History </w:t>
      </w:r>
      <w:r>
        <w:rPr>
          <w:snapToGrid w:val="0"/>
        </w:rPr>
        <w:t>42, 509-528.</w:t>
      </w:r>
    </w:p>
    <w:p w:rsidR="00E3188D" w:rsidRDefault="00E3188D" w:rsidP="0035328C">
      <w:pPr>
        <w:bidi w:val="0"/>
        <w:spacing w:after="25" w:line="360" w:lineRule="auto"/>
        <w:jc w:val="both"/>
      </w:pPr>
      <w:proofErr w:type="spellStart"/>
      <w:r w:rsidRPr="00D51CAC">
        <w:t>Mester</w:t>
      </w:r>
      <w:proofErr w:type="spellEnd"/>
      <w:r w:rsidRPr="00D51CAC">
        <w:t xml:space="preserve"> L. J., 1997</w:t>
      </w:r>
      <w:r w:rsidR="00F47872">
        <w:t>.</w:t>
      </w:r>
      <w:r w:rsidRPr="00D51CAC">
        <w:t xml:space="preserve"> "What's the point of credit scoring?</w:t>
      </w:r>
      <w:proofErr w:type="gramStart"/>
      <w:r w:rsidRPr="00D51CAC">
        <w:t>",</w:t>
      </w:r>
      <w:proofErr w:type="gramEnd"/>
      <w:r w:rsidRPr="00D51CAC">
        <w:t xml:space="preserve"> </w:t>
      </w:r>
      <w:r w:rsidRPr="00D51CAC">
        <w:rPr>
          <w:i/>
          <w:iCs/>
        </w:rPr>
        <w:t>Business Review</w:t>
      </w:r>
      <w:r w:rsidRPr="00D51CAC">
        <w:t xml:space="preserve">, September/October, 3-16. </w:t>
      </w:r>
    </w:p>
    <w:p w:rsidR="0000078B" w:rsidRDefault="0000078B" w:rsidP="0000078B">
      <w:pPr>
        <w:autoSpaceDE w:val="0"/>
        <w:autoSpaceDN w:val="0"/>
        <w:bidi w:val="0"/>
        <w:adjustRightInd w:val="0"/>
        <w:spacing w:line="360" w:lineRule="auto"/>
        <w:jc w:val="both"/>
      </w:pPr>
      <w:proofErr w:type="spellStart"/>
      <w:proofErr w:type="gramStart"/>
      <w:r>
        <w:t>Mian</w:t>
      </w:r>
      <w:proofErr w:type="spellEnd"/>
      <w:r>
        <w:t>, A., Sufi, A., 2009.</w:t>
      </w:r>
      <w:proofErr w:type="gramEnd"/>
      <w:r>
        <w:t xml:space="preserve"> "The Consequences of Mortgage Credit Expansion: evidence from the U.S. Mortgage Default Crisis". </w:t>
      </w:r>
      <w:r w:rsidRPr="0000078B">
        <w:rPr>
          <w:i/>
          <w:iCs/>
        </w:rPr>
        <w:t>Quarterly Journal of Economics 124</w:t>
      </w:r>
      <w:r>
        <w:t>, 1449–1496.</w:t>
      </w:r>
    </w:p>
    <w:p w:rsidR="0000078B" w:rsidRDefault="0000078B" w:rsidP="0000078B">
      <w:pPr>
        <w:autoSpaceDE w:val="0"/>
        <w:autoSpaceDN w:val="0"/>
        <w:bidi w:val="0"/>
        <w:adjustRightInd w:val="0"/>
        <w:spacing w:line="360" w:lineRule="auto"/>
        <w:jc w:val="both"/>
      </w:pPr>
      <w:proofErr w:type="spellStart"/>
      <w:proofErr w:type="gramStart"/>
      <w:r>
        <w:t>Mian</w:t>
      </w:r>
      <w:proofErr w:type="spellEnd"/>
      <w:r>
        <w:t>, A., Sufi, A., 2011.</w:t>
      </w:r>
      <w:proofErr w:type="gramEnd"/>
      <w:r>
        <w:t xml:space="preserve"> "House prices, home equity-based borrowing, and the US</w:t>
      </w:r>
    </w:p>
    <w:p w:rsidR="0000078B" w:rsidRDefault="0000078B" w:rsidP="0000078B">
      <w:pPr>
        <w:autoSpaceDE w:val="0"/>
        <w:autoSpaceDN w:val="0"/>
        <w:bidi w:val="0"/>
        <w:adjustRightInd w:val="0"/>
        <w:spacing w:line="360" w:lineRule="auto"/>
        <w:jc w:val="both"/>
      </w:pPr>
      <w:proofErr w:type="gramStart"/>
      <w:r>
        <w:t>household</w:t>
      </w:r>
      <w:proofErr w:type="gramEnd"/>
      <w:r>
        <w:t xml:space="preserve"> leverage crisis". </w:t>
      </w:r>
      <w:proofErr w:type="gramStart"/>
      <w:r w:rsidRPr="0000078B">
        <w:rPr>
          <w:i/>
          <w:iCs/>
        </w:rPr>
        <w:t>American Economic Review 101</w:t>
      </w:r>
      <w:r>
        <w:t>, 2132–2156.</w:t>
      </w:r>
      <w:proofErr w:type="gramEnd"/>
    </w:p>
    <w:p w:rsidR="00E3188D" w:rsidRPr="00D51CAC" w:rsidRDefault="00E3188D" w:rsidP="0035328C">
      <w:pPr>
        <w:bidi w:val="0"/>
        <w:spacing w:after="25" w:line="360" w:lineRule="auto"/>
        <w:jc w:val="both"/>
      </w:pPr>
      <w:bookmarkStart w:id="5" w:name="_Ref44060548"/>
      <w:proofErr w:type="spellStart"/>
      <w:proofErr w:type="gramStart"/>
      <w:r w:rsidRPr="00D51CAC">
        <w:t>Nitzan</w:t>
      </w:r>
      <w:proofErr w:type="spellEnd"/>
      <w:r w:rsidRPr="00D51CAC">
        <w:t xml:space="preserve">, S. and </w:t>
      </w:r>
      <w:proofErr w:type="spellStart"/>
      <w:r w:rsidRPr="00D51CAC">
        <w:t>Paroush</w:t>
      </w:r>
      <w:proofErr w:type="spellEnd"/>
      <w:r w:rsidRPr="00D51CAC">
        <w:t>, J., 1982</w:t>
      </w:r>
      <w:r w:rsidR="00F47872">
        <w:t>.</w:t>
      </w:r>
      <w:proofErr w:type="gramEnd"/>
      <w:r w:rsidRPr="00D51CAC">
        <w:t xml:space="preserve"> </w:t>
      </w:r>
      <w:proofErr w:type="gramStart"/>
      <w:r w:rsidRPr="00D51CAC">
        <w:t xml:space="preserve">“Optimal decision rules in uncertain dichotomous choice situation,” </w:t>
      </w:r>
      <w:r w:rsidRPr="00D51CAC">
        <w:rPr>
          <w:i/>
          <w:iCs/>
        </w:rPr>
        <w:t xml:space="preserve">International Economic Review </w:t>
      </w:r>
      <w:r w:rsidRPr="00D51CAC">
        <w:t>23, 289–297.</w:t>
      </w:r>
      <w:bookmarkEnd w:id="5"/>
      <w:proofErr w:type="gramEnd"/>
    </w:p>
    <w:p w:rsidR="00E3188D" w:rsidRDefault="00E3188D" w:rsidP="0035328C">
      <w:pPr>
        <w:bidi w:val="0"/>
        <w:spacing w:after="25" w:line="360" w:lineRule="auto"/>
        <w:jc w:val="both"/>
      </w:pPr>
      <w:bookmarkStart w:id="6" w:name="_Ref44060550"/>
      <w:proofErr w:type="spellStart"/>
      <w:proofErr w:type="gramStart"/>
      <w:r w:rsidRPr="00D51CAC">
        <w:t>Nitzan</w:t>
      </w:r>
      <w:proofErr w:type="spellEnd"/>
      <w:r w:rsidRPr="00D51CAC">
        <w:t xml:space="preserve">, S. and </w:t>
      </w:r>
      <w:proofErr w:type="spellStart"/>
      <w:r w:rsidRPr="00D51CAC">
        <w:t>Paroush</w:t>
      </w:r>
      <w:proofErr w:type="spellEnd"/>
      <w:r w:rsidRPr="00D51CAC">
        <w:t>, J.</w:t>
      </w:r>
      <w:r w:rsidRPr="00D51CAC">
        <w:rPr>
          <w:smallCaps/>
        </w:rPr>
        <w:t xml:space="preserve">, </w:t>
      </w:r>
      <w:r w:rsidRPr="00D51CAC">
        <w:t>1985</w:t>
      </w:r>
      <w:r w:rsidR="00F113B7">
        <w:t>.</w:t>
      </w:r>
      <w:proofErr w:type="gramEnd"/>
      <w:r w:rsidRPr="00D51CAC">
        <w:t xml:space="preserve"> </w:t>
      </w:r>
      <w:r w:rsidRPr="00D51CAC">
        <w:rPr>
          <w:i/>
          <w:iCs/>
        </w:rPr>
        <w:t>Collective Decision Making: An Economic Outlook</w:t>
      </w:r>
      <w:r w:rsidRPr="00D51CAC">
        <w:t>. Cambridge: Cambridge Univ.</w:t>
      </w:r>
      <w:r w:rsidRPr="00D51CAC">
        <w:rPr>
          <w:vanish/>
        </w:rPr>
        <w:t>ersity</w:t>
      </w:r>
      <w:r w:rsidRPr="00D51CAC">
        <w:t xml:space="preserve"> </w:t>
      </w:r>
      <w:proofErr w:type="gramStart"/>
      <w:r w:rsidRPr="00D51CAC">
        <w:t>Press.</w:t>
      </w:r>
      <w:bookmarkEnd w:id="6"/>
      <w:proofErr w:type="gramEnd"/>
    </w:p>
    <w:p w:rsidR="007B2281" w:rsidRPr="007B2281" w:rsidRDefault="007B2281" w:rsidP="007B2281">
      <w:pPr>
        <w:autoSpaceDE w:val="0"/>
        <w:autoSpaceDN w:val="0"/>
        <w:bidi w:val="0"/>
        <w:adjustRightInd w:val="0"/>
        <w:spacing w:line="360" w:lineRule="auto"/>
        <w:rPr>
          <w:rFonts w:asciiTheme="majorBidi" w:eastAsia="Wingdings-Regular" w:hAnsiTheme="majorBidi" w:cstheme="majorBidi"/>
        </w:rPr>
      </w:pPr>
      <w:proofErr w:type="gramStart"/>
      <w:r w:rsidRPr="007B2281">
        <w:rPr>
          <w:rFonts w:asciiTheme="majorBidi" w:eastAsia="Wingdings-Regular" w:hAnsiTheme="majorBidi" w:cstheme="majorBidi"/>
        </w:rPr>
        <w:t xml:space="preserve">Ono, A., </w:t>
      </w:r>
      <w:proofErr w:type="spellStart"/>
      <w:r w:rsidRPr="007B2281">
        <w:rPr>
          <w:rFonts w:asciiTheme="majorBidi" w:eastAsia="Wingdings-Regular" w:hAnsiTheme="majorBidi" w:cstheme="majorBidi"/>
        </w:rPr>
        <w:t>Uesugi</w:t>
      </w:r>
      <w:proofErr w:type="spellEnd"/>
      <w:r>
        <w:rPr>
          <w:rFonts w:asciiTheme="majorBidi" w:eastAsia="Wingdings-Regular" w:hAnsiTheme="majorBidi" w:cstheme="majorBidi"/>
        </w:rPr>
        <w:t xml:space="preserve"> </w:t>
      </w:r>
      <w:r w:rsidRPr="007B2281">
        <w:rPr>
          <w:rFonts w:asciiTheme="majorBidi" w:eastAsia="Wingdings-Regular" w:hAnsiTheme="majorBidi" w:cstheme="majorBidi"/>
        </w:rPr>
        <w:t>I. and Yasuda Y.</w:t>
      </w:r>
      <w:r>
        <w:rPr>
          <w:rFonts w:asciiTheme="majorBidi" w:eastAsia="Wingdings-Regular" w:hAnsiTheme="majorBidi" w:cstheme="majorBidi"/>
        </w:rPr>
        <w:t>, 2013.</w:t>
      </w:r>
      <w:proofErr w:type="gramEnd"/>
      <w:r w:rsidRPr="007B2281">
        <w:rPr>
          <w:rFonts w:asciiTheme="majorBidi" w:eastAsia="Wingdings-Regular" w:hAnsiTheme="majorBidi" w:cstheme="majorBidi"/>
        </w:rPr>
        <w:t xml:space="preserve"> “Are lending relationships</w:t>
      </w:r>
      <w:r>
        <w:rPr>
          <w:rFonts w:asciiTheme="majorBidi" w:eastAsia="Wingdings-Regular" w:hAnsiTheme="majorBidi" w:cstheme="majorBidi"/>
        </w:rPr>
        <w:t xml:space="preserve"> </w:t>
      </w:r>
      <w:r w:rsidRPr="007B2281">
        <w:rPr>
          <w:rFonts w:asciiTheme="majorBidi" w:eastAsia="Wingdings-Regular" w:hAnsiTheme="majorBidi" w:cstheme="majorBidi"/>
        </w:rPr>
        <w:t>beneficial or</w:t>
      </w:r>
      <w:r>
        <w:rPr>
          <w:rFonts w:asciiTheme="majorBidi" w:eastAsia="Wingdings-Regular" w:hAnsiTheme="majorBidi" w:cstheme="majorBidi"/>
        </w:rPr>
        <w:t xml:space="preserve"> </w:t>
      </w:r>
      <w:r w:rsidRPr="007B2281">
        <w:rPr>
          <w:rFonts w:asciiTheme="majorBidi" w:eastAsia="Wingdings-Regular" w:hAnsiTheme="majorBidi" w:cstheme="majorBidi"/>
        </w:rPr>
        <w:t>harmful for public credit guarantees? Evidence from Japan’s</w:t>
      </w:r>
      <w:r>
        <w:rPr>
          <w:rFonts w:asciiTheme="majorBidi" w:eastAsia="Wingdings-Regular" w:hAnsiTheme="majorBidi" w:cstheme="majorBidi"/>
        </w:rPr>
        <w:t xml:space="preserve"> </w:t>
      </w:r>
      <w:r w:rsidRPr="007B2281">
        <w:rPr>
          <w:rFonts w:asciiTheme="majorBidi" w:eastAsia="Wingdings-Regular" w:hAnsiTheme="majorBidi" w:cstheme="majorBidi"/>
        </w:rPr>
        <w:t>emergency credit guarantee program</w:t>
      </w:r>
      <w:proofErr w:type="gramStart"/>
      <w:r>
        <w:rPr>
          <w:rFonts w:asciiTheme="majorBidi" w:eastAsia="Wingdings-Regular" w:hAnsiTheme="majorBidi" w:cstheme="majorBidi"/>
        </w:rPr>
        <w:t xml:space="preserve">" </w:t>
      </w:r>
      <w:r w:rsidRPr="007B2281">
        <w:rPr>
          <w:rFonts w:asciiTheme="majorBidi" w:eastAsia="Wingdings-Regular" w:hAnsiTheme="majorBidi" w:cstheme="majorBidi"/>
        </w:rPr>
        <w:t>,</w:t>
      </w:r>
      <w:proofErr w:type="gramEnd"/>
      <w:r w:rsidRPr="007B2281">
        <w:rPr>
          <w:rFonts w:asciiTheme="majorBidi" w:eastAsia="Wingdings-Regular" w:hAnsiTheme="majorBidi" w:cstheme="majorBidi"/>
        </w:rPr>
        <w:t xml:space="preserve"> </w:t>
      </w:r>
      <w:r w:rsidRPr="007B2281">
        <w:rPr>
          <w:rFonts w:asciiTheme="majorBidi" w:eastAsia="Wingdings-Regular" w:hAnsiTheme="majorBidi" w:cstheme="majorBidi"/>
          <w:i/>
          <w:iCs/>
        </w:rPr>
        <w:t>Journal of Financial Stability 9,</w:t>
      </w:r>
      <w:r w:rsidRPr="007B2281">
        <w:rPr>
          <w:rFonts w:asciiTheme="majorBidi" w:eastAsia="Wingdings-Regular" w:hAnsiTheme="majorBidi" w:cstheme="majorBidi"/>
        </w:rPr>
        <w:t>151-167.</w:t>
      </w:r>
    </w:p>
    <w:p w:rsidR="00F113B7" w:rsidRPr="00A8039A" w:rsidRDefault="00F113B7" w:rsidP="0035328C">
      <w:pPr>
        <w:tabs>
          <w:tab w:val="left" w:pos="-720"/>
        </w:tabs>
        <w:suppressAutoHyphens/>
        <w:bidi w:val="0"/>
        <w:spacing w:after="25" w:line="360" w:lineRule="auto"/>
        <w:jc w:val="both"/>
        <w:rPr>
          <w:rFonts w:cs="Arial"/>
          <w:spacing w:val="-3"/>
          <w:rtl/>
        </w:rPr>
      </w:pPr>
      <w:bookmarkStart w:id="7" w:name="_Ref44060567"/>
      <w:proofErr w:type="spellStart"/>
      <w:r w:rsidRPr="00A8039A">
        <w:rPr>
          <w:rFonts w:cs="CG Times"/>
          <w:spacing w:val="-3"/>
        </w:rPr>
        <w:t>Sah</w:t>
      </w:r>
      <w:proofErr w:type="spellEnd"/>
      <w:r w:rsidRPr="00A8039A">
        <w:rPr>
          <w:rFonts w:cs="CG Times"/>
          <w:spacing w:val="-3"/>
        </w:rPr>
        <w:t xml:space="preserve">, R.K. 1991. "Fallibility in human organizations and political systems", </w:t>
      </w:r>
      <w:r w:rsidRPr="00A8039A">
        <w:rPr>
          <w:rFonts w:cs="CG Times"/>
          <w:i/>
          <w:iCs/>
          <w:spacing w:val="-3"/>
        </w:rPr>
        <w:t>The Journal of Economic Perspectives</w:t>
      </w:r>
      <w:r w:rsidRPr="00A8039A">
        <w:rPr>
          <w:rFonts w:cs="CG Times"/>
          <w:spacing w:val="-3"/>
        </w:rPr>
        <w:t>, 5, 67-88.</w:t>
      </w:r>
    </w:p>
    <w:p w:rsidR="00F3008D" w:rsidRDefault="00F47872" w:rsidP="0035328C">
      <w:pPr>
        <w:tabs>
          <w:tab w:val="left" w:pos="-720"/>
        </w:tabs>
        <w:suppressAutoHyphens/>
        <w:bidi w:val="0"/>
        <w:spacing w:after="25" w:line="360" w:lineRule="auto"/>
        <w:jc w:val="both"/>
        <w:rPr>
          <w:rFonts w:cs="CG Times"/>
          <w:spacing w:val="-3"/>
        </w:rPr>
      </w:pPr>
      <w:proofErr w:type="spellStart"/>
      <w:r w:rsidRPr="00A8039A">
        <w:rPr>
          <w:rFonts w:cs="CG Times"/>
          <w:spacing w:val="-3"/>
        </w:rPr>
        <w:t>Sah</w:t>
      </w:r>
      <w:proofErr w:type="spellEnd"/>
      <w:r w:rsidRPr="00A8039A">
        <w:rPr>
          <w:rFonts w:cs="CG Times"/>
          <w:spacing w:val="-3"/>
        </w:rPr>
        <w:t xml:space="preserve">, R.K. and J. </w:t>
      </w:r>
      <w:proofErr w:type="gramStart"/>
      <w:r w:rsidRPr="00A8039A">
        <w:rPr>
          <w:rFonts w:cs="CG Times"/>
          <w:spacing w:val="-3"/>
        </w:rPr>
        <w:t>Stiglitz ,</w:t>
      </w:r>
      <w:r w:rsidR="00F113B7" w:rsidRPr="00A8039A">
        <w:rPr>
          <w:rFonts w:cs="CG Times"/>
          <w:spacing w:val="-3"/>
        </w:rPr>
        <w:t>1986</w:t>
      </w:r>
      <w:proofErr w:type="gramEnd"/>
      <w:r w:rsidRPr="00A8039A">
        <w:rPr>
          <w:rFonts w:cs="CG Times"/>
          <w:spacing w:val="-3"/>
        </w:rPr>
        <w:t>.</w:t>
      </w:r>
      <w:r w:rsidR="00F113B7" w:rsidRPr="00A8039A">
        <w:rPr>
          <w:rFonts w:cs="CG Times"/>
          <w:spacing w:val="-3"/>
        </w:rPr>
        <w:t xml:space="preserve"> </w:t>
      </w:r>
      <w:proofErr w:type="gramStart"/>
      <w:r w:rsidR="00F113B7" w:rsidRPr="00A8039A">
        <w:rPr>
          <w:rFonts w:cs="CG Times"/>
          <w:spacing w:val="-3"/>
        </w:rPr>
        <w:t xml:space="preserve">"The architecture of economic systems: Hierarchies and </w:t>
      </w:r>
      <w:proofErr w:type="spellStart"/>
      <w:r w:rsidR="00F113B7" w:rsidRPr="00A8039A">
        <w:rPr>
          <w:rFonts w:cs="CG Times"/>
          <w:spacing w:val="-3"/>
        </w:rPr>
        <w:t>polyarchies</w:t>
      </w:r>
      <w:proofErr w:type="spellEnd"/>
      <w:r w:rsidR="00F113B7" w:rsidRPr="00A8039A">
        <w:rPr>
          <w:rFonts w:cs="CG Times"/>
          <w:spacing w:val="-3"/>
        </w:rPr>
        <w:t xml:space="preserve">", </w:t>
      </w:r>
      <w:r w:rsidR="00F113B7" w:rsidRPr="00A8039A">
        <w:rPr>
          <w:rFonts w:cs="CG Times"/>
          <w:i/>
          <w:iCs/>
          <w:spacing w:val="-3"/>
        </w:rPr>
        <w:t>American Economic Review</w:t>
      </w:r>
      <w:r w:rsidR="00F113B7" w:rsidRPr="00A8039A">
        <w:rPr>
          <w:rFonts w:cs="CG Times"/>
          <w:spacing w:val="-3"/>
        </w:rPr>
        <w:t>, 76, 716-727</w:t>
      </w:r>
      <w:r w:rsidR="00F3008D">
        <w:rPr>
          <w:rFonts w:cs="Arial"/>
          <w:spacing w:val="-3"/>
        </w:rPr>
        <w:t>.</w:t>
      </w:r>
      <w:proofErr w:type="gramEnd"/>
      <w:r w:rsidR="00F3008D">
        <w:rPr>
          <w:rFonts w:cs="Arial"/>
          <w:spacing w:val="-3"/>
        </w:rPr>
        <w:t xml:space="preserve"> </w:t>
      </w:r>
    </w:p>
    <w:p w:rsidR="00F113B7" w:rsidRPr="00EC662A" w:rsidRDefault="00F113B7" w:rsidP="0035328C">
      <w:pPr>
        <w:tabs>
          <w:tab w:val="left" w:pos="-720"/>
        </w:tabs>
        <w:suppressAutoHyphens/>
        <w:bidi w:val="0"/>
        <w:spacing w:after="25" w:line="360" w:lineRule="auto"/>
        <w:jc w:val="both"/>
        <w:rPr>
          <w:rFonts w:cs="Arial"/>
          <w:spacing w:val="-3"/>
          <w:rtl/>
        </w:rPr>
      </w:pPr>
      <w:proofErr w:type="spellStart"/>
      <w:r w:rsidRPr="00A8039A">
        <w:rPr>
          <w:rFonts w:cs="CG Times"/>
          <w:spacing w:val="-3"/>
        </w:rPr>
        <w:t>Sah</w:t>
      </w:r>
      <w:proofErr w:type="spellEnd"/>
      <w:r w:rsidRPr="00A8039A">
        <w:rPr>
          <w:rFonts w:cs="CG Times"/>
          <w:spacing w:val="-3"/>
        </w:rPr>
        <w:t xml:space="preserve">, R.K. and J. </w:t>
      </w:r>
      <w:proofErr w:type="gramStart"/>
      <w:r w:rsidRPr="00A8039A">
        <w:rPr>
          <w:rFonts w:cs="CG Times"/>
          <w:spacing w:val="-3"/>
        </w:rPr>
        <w:t xml:space="preserve">Stiglitz </w:t>
      </w:r>
      <w:r w:rsidR="00F47872" w:rsidRPr="00A8039A">
        <w:rPr>
          <w:rFonts w:cs="CG Times"/>
          <w:spacing w:val="-3"/>
        </w:rPr>
        <w:t>,</w:t>
      </w:r>
      <w:r w:rsidRPr="00A8039A">
        <w:rPr>
          <w:rFonts w:cs="CG Times"/>
          <w:spacing w:val="-3"/>
        </w:rPr>
        <w:t>1988</w:t>
      </w:r>
      <w:proofErr w:type="gramEnd"/>
      <w:r w:rsidR="00F47872" w:rsidRPr="00A8039A">
        <w:rPr>
          <w:rFonts w:cs="CG Times"/>
          <w:spacing w:val="-3"/>
        </w:rPr>
        <w:t>.</w:t>
      </w:r>
      <w:r w:rsidRPr="00A8039A">
        <w:rPr>
          <w:rFonts w:cs="CG Times"/>
          <w:spacing w:val="-3"/>
        </w:rPr>
        <w:t xml:space="preserve"> </w:t>
      </w:r>
      <w:proofErr w:type="gramStart"/>
      <w:r w:rsidRPr="00A8039A">
        <w:rPr>
          <w:rFonts w:cs="CG Times"/>
          <w:spacing w:val="-3"/>
        </w:rPr>
        <w:t xml:space="preserve">"Committees, hierarchies and </w:t>
      </w:r>
      <w:proofErr w:type="spellStart"/>
      <w:r w:rsidRPr="00A8039A">
        <w:rPr>
          <w:rFonts w:cs="CG Times"/>
          <w:spacing w:val="-3"/>
        </w:rPr>
        <w:t>polyarchies</w:t>
      </w:r>
      <w:proofErr w:type="spellEnd"/>
      <w:r w:rsidRPr="00A8039A">
        <w:rPr>
          <w:rFonts w:cs="CG Times"/>
          <w:spacing w:val="-3"/>
        </w:rPr>
        <w:t xml:space="preserve">", </w:t>
      </w:r>
      <w:r w:rsidRPr="00A8039A">
        <w:rPr>
          <w:rFonts w:cs="CG Times"/>
          <w:i/>
          <w:iCs/>
          <w:spacing w:val="-3"/>
        </w:rPr>
        <w:t>Economic Journal</w:t>
      </w:r>
      <w:r w:rsidRPr="00A8039A">
        <w:rPr>
          <w:rFonts w:cs="CG Times"/>
          <w:spacing w:val="-3"/>
        </w:rPr>
        <w:t>, 98, 451-470.</w:t>
      </w:r>
      <w:proofErr w:type="gramEnd"/>
    </w:p>
    <w:p w:rsidR="00E3188D" w:rsidRPr="00D51CAC" w:rsidRDefault="00E3188D" w:rsidP="0035328C">
      <w:pPr>
        <w:widowControl w:val="0"/>
        <w:bidi w:val="0"/>
        <w:spacing w:after="25" w:line="360" w:lineRule="auto"/>
        <w:jc w:val="both"/>
      </w:pPr>
      <w:r w:rsidRPr="00D51CAC">
        <w:t xml:space="preserve">Shapley, L. and </w:t>
      </w:r>
      <w:proofErr w:type="spellStart"/>
      <w:r w:rsidRPr="00D51CAC">
        <w:t>Grofman</w:t>
      </w:r>
      <w:proofErr w:type="spellEnd"/>
      <w:r w:rsidRPr="00D51CAC">
        <w:t>, B</w:t>
      </w:r>
      <w:r w:rsidRPr="00D51CAC">
        <w:rPr>
          <w:smallCaps/>
        </w:rPr>
        <w:t xml:space="preserve">., </w:t>
      </w:r>
      <w:r w:rsidRPr="00D51CAC">
        <w:rPr>
          <w:smallCaps/>
          <w:vanish/>
        </w:rPr>
        <w:t xml:space="preserve">??? </w:t>
      </w:r>
      <w:r w:rsidRPr="00D51CAC">
        <w:t>1984</w:t>
      </w:r>
      <w:r w:rsidR="00F47872">
        <w:t>.</w:t>
      </w:r>
      <w:r w:rsidRPr="00D51CAC">
        <w:t xml:space="preserve"> “Optimizing group judgmental accuracy in the </w:t>
      </w:r>
      <w:r w:rsidRPr="00D51CAC">
        <w:lastRenderedPageBreak/>
        <w:t xml:space="preserve">presence of interdependencies,” </w:t>
      </w:r>
      <w:r w:rsidRPr="00D51CAC">
        <w:rPr>
          <w:i/>
          <w:iCs/>
        </w:rPr>
        <w:t xml:space="preserve">Public Choice </w:t>
      </w:r>
      <w:r w:rsidRPr="00D51CAC">
        <w:t>43, 329–343.</w:t>
      </w:r>
      <w:bookmarkEnd w:id="7"/>
      <w:r w:rsidRPr="00D51CAC">
        <w:t xml:space="preserve"> </w:t>
      </w:r>
    </w:p>
    <w:p w:rsidR="00E3188D" w:rsidRDefault="009A4F5A" w:rsidP="00DE29E0">
      <w:pPr>
        <w:bidi w:val="0"/>
        <w:spacing w:after="25" w:line="360" w:lineRule="auto"/>
        <w:jc w:val="both"/>
      </w:pPr>
      <w:hyperlink r:id="rId176" w:tgtFrame="wsr" w:history="1">
        <w:proofErr w:type="gramStart"/>
        <w:r w:rsidR="00E3188D" w:rsidRPr="00D51CAC">
          <w:rPr>
            <w:rStyle w:val="Hyperlink"/>
            <w:color w:val="000000"/>
            <w:u w:val="none"/>
          </w:rPr>
          <w:t>Stein, J. C</w:t>
        </w:r>
      </w:hyperlink>
      <w:r w:rsidR="00E3188D" w:rsidRPr="00D51CAC">
        <w:rPr>
          <w:color w:val="990000"/>
        </w:rPr>
        <w:t xml:space="preserve">., </w:t>
      </w:r>
      <w:r w:rsidR="00E3188D" w:rsidRPr="00D51CAC">
        <w:t>2002</w:t>
      </w:r>
      <w:r w:rsidR="00F47872">
        <w:rPr>
          <w:color w:val="990000"/>
        </w:rPr>
        <w:t>.</w:t>
      </w:r>
      <w:proofErr w:type="gramEnd"/>
      <w:r w:rsidR="00E3188D" w:rsidRPr="00D51CAC">
        <w:rPr>
          <w:color w:val="990000"/>
        </w:rPr>
        <w:t xml:space="preserve"> </w:t>
      </w:r>
      <w:r w:rsidR="00E3188D" w:rsidRPr="00D51CAC">
        <w:t>"</w:t>
      </w:r>
      <w:r w:rsidR="00E3188D" w:rsidRPr="00D51CAC">
        <w:rPr>
          <w:color w:val="000000"/>
        </w:rPr>
        <w:t xml:space="preserve">Information </w:t>
      </w:r>
      <w:r w:rsidR="00DE29E0">
        <w:rPr>
          <w:color w:val="000000"/>
        </w:rPr>
        <w:t>p</w:t>
      </w:r>
      <w:r w:rsidR="00E3188D" w:rsidRPr="00D51CAC">
        <w:rPr>
          <w:color w:val="000000"/>
        </w:rPr>
        <w:t xml:space="preserve">roduction and </w:t>
      </w:r>
      <w:r w:rsidR="00DE29E0">
        <w:rPr>
          <w:color w:val="000000"/>
        </w:rPr>
        <w:t>c</w:t>
      </w:r>
      <w:r w:rsidR="00E3188D" w:rsidRPr="00D51CAC">
        <w:rPr>
          <w:color w:val="000000"/>
        </w:rPr>
        <w:t xml:space="preserve">apital </w:t>
      </w:r>
      <w:r w:rsidR="00DE29E0">
        <w:rPr>
          <w:color w:val="000000"/>
        </w:rPr>
        <w:t>a</w:t>
      </w:r>
      <w:r w:rsidR="00E3188D" w:rsidRPr="00D51CAC">
        <w:rPr>
          <w:color w:val="000000"/>
        </w:rPr>
        <w:t xml:space="preserve">llocation: Decentralized versus </w:t>
      </w:r>
      <w:r w:rsidR="00DE29E0">
        <w:rPr>
          <w:color w:val="000000"/>
        </w:rPr>
        <w:t>h</w:t>
      </w:r>
      <w:r w:rsidR="00E3188D" w:rsidRPr="00D51CAC">
        <w:rPr>
          <w:color w:val="000000"/>
        </w:rPr>
        <w:t xml:space="preserve">ierarchical </w:t>
      </w:r>
      <w:r w:rsidR="00DE29E0">
        <w:rPr>
          <w:color w:val="000000"/>
        </w:rPr>
        <w:t>f</w:t>
      </w:r>
      <w:r w:rsidR="00E3188D" w:rsidRPr="00D51CAC">
        <w:rPr>
          <w:color w:val="000000"/>
        </w:rPr>
        <w:t>irms"</w:t>
      </w:r>
      <w:proofErr w:type="gramStart"/>
      <w:r w:rsidR="00E3188D" w:rsidRPr="00D51CAC">
        <w:rPr>
          <w:color w:val="000000"/>
        </w:rPr>
        <w:t xml:space="preserve">, </w:t>
      </w:r>
      <w:r w:rsidR="00E3188D" w:rsidRPr="00D51CAC">
        <w:rPr>
          <w:b/>
          <w:bCs/>
          <w:color w:val="996600"/>
        </w:rPr>
        <w:t xml:space="preserve"> </w:t>
      </w:r>
      <w:r w:rsidR="00E3188D" w:rsidRPr="00D51CAC">
        <w:rPr>
          <w:i/>
          <w:iCs/>
          <w:color w:val="000000"/>
        </w:rPr>
        <w:t>Journal</w:t>
      </w:r>
      <w:proofErr w:type="gramEnd"/>
      <w:r w:rsidR="00E3188D" w:rsidRPr="00D51CAC">
        <w:rPr>
          <w:i/>
          <w:iCs/>
          <w:color w:val="000000"/>
        </w:rPr>
        <w:t xml:space="preserve"> of Finance</w:t>
      </w:r>
      <w:r w:rsidR="00E3188D" w:rsidRPr="00D51CAC">
        <w:rPr>
          <w:color w:val="000000"/>
        </w:rPr>
        <w:t xml:space="preserve"> 57(5) 1891-1921</w:t>
      </w:r>
    </w:p>
    <w:p w:rsidR="00A477FD" w:rsidRPr="00A477FD" w:rsidRDefault="00A477FD" w:rsidP="003A5899">
      <w:pPr>
        <w:autoSpaceDE w:val="0"/>
        <w:autoSpaceDN w:val="0"/>
        <w:bidi w:val="0"/>
        <w:adjustRightInd w:val="0"/>
        <w:spacing w:line="360" w:lineRule="auto"/>
        <w:jc w:val="both"/>
        <w:rPr>
          <w:rFonts w:asciiTheme="majorBidi" w:hAnsiTheme="majorBidi" w:cstheme="majorBidi"/>
        </w:rPr>
      </w:pPr>
      <w:proofErr w:type="spellStart"/>
      <w:r w:rsidRPr="00A477FD">
        <w:rPr>
          <w:rFonts w:asciiTheme="majorBidi" w:hAnsiTheme="majorBidi" w:cstheme="majorBidi"/>
          <w:color w:val="000000"/>
        </w:rPr>
        <w:t>Uesugi</w:t>
      </w:r>
      <w:proofErr w:type="spellEnd"/>
      <w:r w:rsidRPr="00A477FD">
        <w:rPr>
          <w:rFonts w:asciiTheme="majorBidi" w:hAnsiTheme="majorBidi" w:cstheme="majorBidi"/>
          <w:color w:val="000000"/>
        </w:rPr>
        <w:t xml:space="preserve"> </w:t>
      </w:r>
      <w:r>
        <w:rPr>
          <w:rFonts w:asciiTheme="majorBidi" w:hAnsiTheme="majorBidi" w:cstheme="majorBidi"/>
          <w:color w:val="000066"/>
        </w:rPr>
        <w:t>I.</w:t>
      </w:r>
      <w:r w:rsidRPr="00A477FD">
        <w:rPr>
          <w:rFonts w:asciiTheme="majorBidi" w:hAnsiTheme="majorBidi" w:cstheme="majorBidi"/>
          <w:color w:val="000000"/>
        </w:rPr>
        <w:t xml:space="preserve">, Sakai </w:t>
      </w:r>
      <w:r>
        <w:rPr>
          <w:rFonts w:asciiTheme="majorBidi" w:hAnsiTheme="majorBidi" w:cstheme="majorBidi"/>
          <w:color w:val="000066"/>
        </w:rPr>
        <w:t>K.</w:t>
      </w:r>
      <w:r w:rsidRPr="00A477FD">
        <w:rPr>
          <w:rFonts w:asciiTheme="majorBidi" w:hAnsiTheme="majorBidi" w:cstheme="majorBidi"/>
          <w:color w:val="000000"/>
        </w:rPr>
        <w:t xml:space="preserve">, </w:t>
      </w:r>
      <w:r>
        <w:rPr>
          <w:rFonts w:asciiTheme="majorBidi" w:hAnsiTheme="majorBidi" w:cstheme="majorBidi"/>
          <w:color w:val="000000"/>
        </w:rPr>
        <w:t xml:space="preserve">and </w:t>
      </w:r>
      <w:r w:rsidRPr="00A477FD">
        <w:rPr>
          <w:rFonts w:asciiTheme="majorBidi" w:hAnsiTheme="majorBidi" w:cstheme="majorBidi"/>
          <w:color w:val="000000"/>
        </w:rPr>
        <w:t>Yamashiro G</w:t>
      </w:r>
      <w:r>
        <w:rPr>
          <w:rFonts w:asciiTheme="majorBidi" w:hAnsiTheme="majorBidi" w:cstheme="majorBidi"/>
          <w:color w:val="000000"/>
        </w:rPr>
        <w:t>.</w:t>
      </w:r>
      <w:r w:rsidRPr="00A477FD">
        <w:rPr>
          <w:rFonts w:asciiTheme="majorBidi" w:hAnsiTheme="majorBidi" w:cstheme="majorBidi"/>
          <w:color w:val="000000"/>
        </w:rPr>
        <w:t xml:space="preserve"> M.</w:t>
      </w:r>
      <w:r>
        <w:rPr>
          <w:rFonts w:asciiTheme="majorBidi" w:hAnsiTheme="majorBidi" w:cstheme="majorBidi"/>
        </w:rPr>
        <w:t xml:space="preserve">, 2010, </w:t>
      </w:r>
      <w:r w:rsidR="00FE5331">
        <w:rPr>
          <w:rFonts w:asciiTheme="majorBidi" w:hAnsiTheme="majorBidi" w:cstheme="majorBidi"/>
          <w:color w:val="000000"/>
        </w:rPr>
        <w:t>"</w:t>
      </w:r>
      <w:r w:rsidR="00FE5331" w:rsidRPr="00A477FD">
        <w:rPr>
          <w:rFonts w:asciiTheme="majorBidi" w:hAnsiTheme="majorBidi" w:cstheme="majorBidi"/>
          <w:color w:val="000000"/>
        </w:rPr>
        <w:t>The Effectiveness of Public Credit Guarantees in the</w:t>
      </w:r>
      <w:r w:rsidR="00FE5331">
        <w:rPr>
          <w:rFonts w:asciiTheme="majorBidi" w:hAnsiTheme="majorBidi" w:cstheme="majorBidi"/>
          <w:color w:val="000000"/>
        </w:rPr>
        <w:t xml:space="preserve"> </w:t>
      </w:r>
      <w:r w:rsidR="00FE5331" w:rsidRPr="00A477FD">
        <w:rPr>
          <w:rFonts w:asciiTheme="majorBidi" w:hAnsiTheme="majorBidi" w:cstheme="majorBidi"/>
          <w:color w:val="000000"/>
        </w:rPr>
        <w:t>Japanese Loan Market</w:t>
      </w:r>
      <w:r w:rsidR="00FE5331">
        <w:rPr>
          <w:rFonts w:asciiTheme="majorBidi" w:hAnsiTheme="majorBidi" w:cstheme="majorBidi"/>
          <w:color w:val="000000"/>
        </w:rPr>
        <w:t>"</w:t>
      </w:r>
      <w:r w:rsidR="00FE5331">
        <w:rPr>
          <w:rFonts w:asciiTheme="majorBidi" w:hAnsiTheme="majorBidi" w:cstheme="majorBidi"/>
          <w:i/>
          <w:iCs/>
        </w:rPr>
        <w:t xml:space="preserve"> </w:t>
      </w:r>
      <w:r w:rsidRPr="00A477FD">
        <w:rPr>
          <w:rFonts w:asciiTheme="majorBidi" w:hAnsiTheme="majorBidi" w:cstheme="majorBidi"/>
          <w:i/>
          <w:iCs/>
        </w:rPr>
        <w:t>Journal of the Japanese and International Economies 24</w:t>
      </w:r>
      <w:r>
        <w:rPr>
          <w:rFonts w:asciiTheme="majorBidi" w:hAnsiTheme="majorBidi" w:cstheme="majorBidi"/>
        </w:rPr>
        <w:t>,</w:t>
      </w:r>
      <w:r w:rsidRPr="00A477FD">
        <w:rPr>
          <w:rFonts w:asciiTheme="majorBidi" w:hAnsiTheme="majorBidi" w:cstheme="majorBidi"/>
        </w:rPr>
        <w:t xml:space="preserve"> 457–480</w:t>
      </w:r>
      <w:r>
        <w:rPr>
          <w:rFonts w:asciiTheme="majorBidi" w:hAnsiTheme="majorBidi" w:cstheme="majorBidi"/>
        </w:rPr>
        <w:t>.</w:t>
      </w:r>
    </w:p>
    <w:p w:rsidR="00315791" w:rsidRPr="00D51CAC" w:rsidRDefault="00315791" w:rsidP="00DE29E0">
      <w:pPr>
        <w:bidi w:val="0"/>
        <w:spacing w:after="25" w:line="360" w:lineRule="auto"/>
        <w:jc w:val="both"/>
        <w:rPr>
          <w:color w:val="000000"/>
        </w:rPr>
      </w:pPr>
      <w:r w:rsidRPr="00D51CAC">
        <w:rPr>
          <w:color w:val="000000"/>
          <w:spacing w:val="-3"/>
        </w:rPr>
        <w:t>Young, P.</w:t>
      </w:r>
      <w:r w:rsidR="00CE7B46">
        <w:rPr>
          <w:color w:val="000000"/>
          <w:spacing w:val="-3"/>
        </w:rPr>
        <w:t>,</w:t>
      </w:r>
      <w:r w:rsidRPr="00D51CAC">
        <w:rPr>
          <w:color w:val="000000"/>
          <w:spacing w:val="-3"/>
        </w:rPr>
        <w:t xml:space="preserve"> 1995. </w:t>
      </w:r>
      <w:proofErr w:type="gramStart"/>
      <w:r w:rsidRPr="00D51CAC">
        <w:rPr>
          <w:color w:val="000000"/>
          <w:spacing w:val="-3"/>
        </w:rPr>
        <w:t xml:space="preserve">“Optimal </w:t>
      </w:r>
      <w:r w:rsidR="00DE29E0">
        <w:rPr>
          <w:color w:val="000000"/>
          <w:spacing w:val="-3"/>
        </w:rPr>
        <w:t>v</w:t>
      </w:r>
      <w:r w:rsidRPr="00D51CAC">
        <w:rPr>
          <w:color w:val="000000"/>
          <w:spacing w:val="-3"/>
        </w:rPr>
        <w:t xml:space="preserve">oting </w:t>
      </w:r>
      <w:r w:rsidR="00DE29E0">
        <w:rPr>
          <w:color w:val="000000"/>
          <w:spacing w:val="-3"/>
        </w:rPr>
        <w:t>r</w:t>
      </w:r>
      <w:r w:rsidRPr="00D51CAC">
        <w:rPr>
          <w:color w:val="000000"/>
          <w:spacing w:val="-3"/>
        </w:rPr>
        <w:t xml:space="preserve">ules”, </w:t>
      </w:r>
      <w:r w:rsidRPr="00D51CAC">
        <w:rPr>
          <w:i/>
          <w:iCs/>
          <w:color w:val="000000"/>
          <w:spacing w:val="-3"/>
        </w:rPr>
        <w:t>Journal of Economic Perspectives</w:t>
      </w:r>
      <w:r w:rsidRPr="00D51CAC">
        <w:rPr>
          <w:color w:val="000000"/>
          <w:spacing w:val="-3"/>
        </w:rPr>
        <w:t>, 9(1), 51-64.</w:t>
      </w:r>
      <w:proofErr w:type="gramEnd"/>
    </w:p>
    <w:p w:rsidR="00771E0D" w:rsidRDefault="008736F1" w:rsidP="00EE6E79">
      <w:pPr>
        <w:bidi w:val="0"/>
        <w:spacing w:after="25" w:line="360" w:lineRule="auto"/>
        <w:jc w:val="both"/>
      </w:pPr>
      <w:r w:rsidRPr="00D51CAC">
        <w:t xml:space="preserve">Young, P. 1988. </w:t>
      </w:r>
      <w:proofErr w:type="gramStart"/>
      <w:r w:rsidRPr="00D51CAC">
        <w:t xml:space="preserve">“Condorcet </w:t>
      </w:r>
      <w:r w:rsidR="00DE29E0">
        <w:t>t</w:t>
      </w:r>
      <w:r w:rsidRPr="00D51CAC">
        <w:t xml:space="preserve">heory of </w:t>
      </w:r>
      <w:r w:rsidR="00DE29E0">
        <w:t>v</w:t>
      </w:r>
      <w:r w:rsidRPr="00D51CAC">
        <w:t xml:space="preserve">oting”, </w:t>
      </w:r>
      <w:r w:rsidRPr="00D51CAC">
        <w:rPr>
          <w:i/>
          <w:iCs/>
        </w:rPr>
        <w:t>American Political Science Review</w:t>
      </w:r>
      <w:r w:rsidRPr="00D51CAC">
        <w:t>, 82(4), 1231-1244.</w:t>
      </w:r>
      <w:proofErr w:type="gramEnd"/>
      <w:r w:rsidRPr="008736F1">
        <w:t xml:space="preserve"> </w:t>
      </w:r>
    </w:p>
    <w:sectPr w:rsidR="00771E0D" w:rsidSect="004358D1">
      <w:footerReference w:type="even" r:id="rId177"/>
      <w:footerReference w:type="default" r:id="rId17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5A" w:rsidRDefault="009A4F5A">
      <w:r>
        <w:separator/>
      </w:r>
    </w:p>
  </w:endnote>
  <w:endnote w:type="continuationSeparator" w:id="0">
    <w:p w:rsidR="009A4F5A" w:rsidRDefault="009A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G Times">
    <w:altName w:val="Times New Roman"/>
    <w:charset w:val="00"/>
    <w:family w:val="roman"/>
    <w:pitch w:val="variable"/>
    <w:sig w:usb0="00000007" w:usb1="00000000" w:usb2="00000000" w:usb3="00000000" w:csb0="00000093" w:csb1="00000000"/>
  </w:font>
  <w:font w:name="AdvPSNBAS-R">
    <w:altName w:val="Times New Roman"/>
    <w:panose1 w:val="00000000000000000000"/>
    <w:charset w:val="00"/>
    <w:family w:val="auto"/>
    <w:notTrueType/>
    <w:pitch w:val="default"/>
    <w:sig w:usb0="00000003" w:usb1="00000000" w:usb2="00000000" w:usb3="00000000" w:csb0="00000001" w:csb1="00000000"/>
  </w:font>
  <w:font w:name="AdvPS-NBI">
    <w:altName w:val="Times New Roman"/>
    <w:panose1 w:val="00000000000000000000"/>
    <w:charset w:val="00"/>
    <w:family w:val="auto"/>
    <w:notTrueType/>
    <w:pitch w:val="default"/>
    <w:sig w:usb0="00000003" w:usb1="00000000" w:usb2="00000000" w:usb3="00000000" w:csb0="00000001" w:csb1="00000000"/>
  </w:font>
  <w:font w:name="AdvPSNBAS-B">
    <w:altName w:val="Times New Roman"/>
    <w:panose1 w:val="00000000000000000000"/>
    <w:charset w:val="00"/>
    <w:family w:val="auto"/>
    <w:notTrueType/>
    <w:pitch w:val="default"/>
    <w:sig w:usb0="00000003" w:usb1="00000000" w:usb2="00000000" w:usb3="00000000" w:csb0="00000001" w:csb1="00000000"/>
  </w:font>
  <w:font w:name="AdvGulliv-R">
    <w:altName w:val="Arial"/>
    <w:panose1 w:val="00000000000000000000"/>
    <w:charset w:val="B1"/>
    <w:family w:val="auto"/>
    <w:notTrueType/>
    <w:pitch w:val="default"/>
    <w:sig w:usb0="00000801" w:usb1="00000000" w:usb2="00000000" w:usb3="00000000" w:csb0="00000020" w:csb1="00000000"/>
  </w:font>
  <w:font w:name="TT2ECt00">
    <w:altName w:val="Times New 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GulliverRM">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A" w:rsidRDefault="0077414A" w:rsidP="004358D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7414A" w:rsidRDefault="0077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A" w:rsidRDefault="0077414A" w:rsidP="004358D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A285F">
      <w:rPr>
        <w:rStyle w:val="PageNumber"/>
        <w:noProof/>
        <w:rtl/>
      </w:rPr>
      <w:t>1</w:t>
    </w:r>
    <w:r>
      <w:rPr>
        <w:rStyle w:val="PageNumber"/>
        <w:rtl/>
      </w:rPr>
      <w:fldChar w:fldCharType="end"/>
    </w:r>
  </w:p>
  <w:p w:rsidR="0077414A" w:rsidRDefault="0077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5A" w:rsidRDefault="009A4F5A">
      <w:r>
        <w:separator/>
      </w:r>
    </w:p>
  </w:footnote>
  <w:footnote w:type="continuationSeparator" w:id="0">
    <w:p w:rsidR="009A4F5A" w:rsidRDefault="009A4F5A">
      <w:r>
        <w:continuationSeparator/>
      </w:r>
    </w:p>
  </w:footnote>
  <w:footnote w:id="1">
    <w:p w:rsidR="0077414A" w:rsidRPr="00D21067" w:rsidRDefault="0077414A" w:rsidP="00140841">
      <w:pPr>
        <w:autoSpaceDE w:val="0"/>
        <w:autoSpaceDN w:val="0"/>
        <w:bidi w:val="0"/>
        <w:adjustRightInd w:val="0"/>
        <w:jc w:val="both"/>
        <w:rPr>
          <w:rFonts w:asciiTheme="majorBidi" w:hAnsiTheme="majorBidi" w:cstheme="majorBidi"/>
          <w:sz w:val="20"/>
          <w:szCs w:val="20"/>
        </w:rPr>
      </w:pPr>
      <w:r w:rsidRPr="004A51E5">
        <w:rPr>
          <w:rStyle w:val="FootnoteReference"/>
        </w:rPr>
        <w:footnoteRef/>
      </w:r>
      <w:r w:rsidRPr="004A51E5">
        <w:rPr>
          <w:rFonts w:asciiTheme="majorBidi" w:hAnsiTheme="majorBidi" w:cstheme="majorBidi"/>
          <w:sz w:val="20"/>
          <w:szCs w:val="20"/>
        </w:rPr>
        <w:t xml:space="preserve">OECD Centre for Entrepreneurship, </w:t>
      </w:r>
      <w:r w:rsidRPr="004A51E5">
        <w:rPr>
          <w:rFonts w:asciiTheme="majorBidi" w:hAnsiTheme="majorBidi" w:cstheme="majorBidi"/>
          <w:i/>
          <w:iCs/>
          <w:sz w:val="20"/>
          <w:szCs w:val="20"/>
        </w:rPr>
        <w:t>SME and Entrepreneurship Financing: The Role of Credit Guarantee Schemes and Mutual Guarantee Societies in supporting finance for small and medium-sized enterprises,</w:t>
      </w:r>
      <w:r w:rsidRPr="004A51E5">
        <w:rPr>
          <w:rFonts w:asciiTheme="majorBidi" w:hAnsiTheme="majorBidi" w:cstheme="majorBidi"/>
          <w:sz w:val="20"/>
          <w:szCs w:val="20"/>
        </w:rPr>
        <w:t xml:space="preserve"> 30-Jan-2013, CFE/</w:t>
      </w:r>
      <w:proofErr w:type="gramStart"/>
      <w:r w:rsidRPr="004A51E5">
        <w:rPr>
          <w:rFonts w:asciiTheme="majorBidi" w:hAnsiTheme="majorBidi" w:cstheme="majorBidi"/>
          <w:sz w:val="20"/>
          <w:szCs w:val="20"/>
        </w:rPr>
        <w:t>SME(</w:t>
      </w:r>
      <w:proofErr w:type="gramEnd"/>
      <w:r w:rsidRPr="004A51E5">
        <w:rPr>
          <w:rFonts w:asciiTheme="majorBidi" w:hAnsiTheme="majorBidi" w:cstheme="majorBidi"/>
          <w:sz w:val="20"/>
          <w:szCs w:val="20"/>
        </w:rPr>
        <w:t>2012)1/FINAL.</w:t>
      </w:r>
    </w:p>
    <w:p w:rsidR="0077414A" w:rsidRDefault="0077414A" w:rsidP="001B7BA9">
      <w:pPr>
        <w:pStyle w:val="FootnoteText"/>
        <w:bidi w:val="0"/>
      </w:pPr>
      <w:r>
        <w:rPr>
          <w:rtl/>
        </w:rPr>
        <w:t xml:space="preserve"> </w:t>
      </w:r>
    </w:p>
  </w:footnote>
  <w:footnote w:id="2">
    <w:p w:rsidR="0077414A" w:rsidRDefault="0077414A" w:rsidP="00BC19AE">
      <w:pPr>
        <w:pStyle w:val="FootnoteText"/>
        <w:bidi w:val="0"/>
        <w:jc w:val="both"/>
      </w:pPr>
      <w:r w:rsidRPr="00360CF7">
        <w:rPr>
          <w:rStyle w:val="FootnoteReference"/>
        </w:rPr>
        <w:footnoteRef/>
      </w:r>
      <w:r w:rsidRPr="00360CF7">
        <w:t xml:space="preserve"> </w:t>
      </w:r>
      <w:r>
        <w:t>For</w:t>
      </w:r>
      <w:r w:rsidRPr="00360CF7">
        <w:t xml:space="preserve"> credit scoring methods </w:t>
      </w:r>
      <w:r>
        <w:t>see</w:t>
      </w:r>
      <w:r w:rsidRPr="00360CF7">
        <w:t xml:space="preserve"> </w:t>
      </w:r>
      <w:proofErr w:type="spellStart"/>
      <w:r w:rsidRPr="00360CF7">
        <w:t>Mester</w:t>
      </w:r>
      <w:proofErr w:type="spellEnd"/>
      <w:r w:rsidRPr="00360CF7">
        <w:t>, 1997, Altman and Saunders, 1997 and Allen, Delong and Saunders, 2004</w:t>
      </w:r>
      <w:r>
        <w:t xml:space="preserve"> and</w:t>
      </w:r>
      <w:r w:rsidRPr="00360CF7">
        <w:t xml:space="preserve"> </w:t>
      </w:r>
      <w:r>
        <w:t>for l</w:t>
      </w:r>
      <w:r w:rsidRPr="00360CF7">
        <w:t>iterature analyz</w:t>
      </w:r>
      <w:r>
        <w:t>ing</w:t>
      </w:r>
      <w:r w:rsidRPr="00360CF7">
        <w:t xml:space="preserve"> the design of appropriate cut-off methods for credit decisions when a credit score is provided</w:t>
      </w:r>
      <w:r>
        <w:t xml:space="preserve"> see </w:t>
      </w:r>
      <w:proofErr w:type="spellStart"/>
      <w:r w:rsidRPr="00360CF7">
        <w:t>Andersson</w:t>
      </w:r>
      <w:proofErr w:type="spellEnd"/>
      <w:r w:rsidRPr="00360CF7">
        <w:t xml:space="preserve"> (2004). </w:t>
      </w:r>
      <w:r>
        <w:t>M</w:t>
      </w:r>
      <w:r w:rsidRPr="00360CF7">
        <w:t xml:space="preserve">uch less research has been devoted to the design of the decision-making structure in banks. </w:t>
      </w:r>
      <w:r>
        <w:t xml:space="preserve"> </w:t>
      </w:r>
    </w:p>
  </w:footnote>
  <w:footnote w:id="3">
    <w:p w:rsidR="0077414A" w:rsidRPr="00D51CAC" w:rsidRDefault="0077414A" w:rsidP="00BF120A">
      <w:pPr>
        <w:tabs>
          <w:tab w:val="right" w:pos="284"/>
        </w:tabs>
        <w:bidi w:val="0"/>
        <w:jc w:val="both"/>
      </w:pPr>
      <w:r w:rsidRPr="006C2052">
        <w:rPr>
          <w:rStyle w:val="FootnoteReference"/>
          <w:sz w:val="20"/>
          <w:szCs w:val="20"/>
        </w:rPr>
        <w:footnoteRef/>
      </w:r>
      <w:r w:rsidRPr="006C2052">
        <w:rPr>
          <w:sz w:val="20"/>
          <w:szCs w:val="20"/>
        </w:rPr>
        <w:t xml:space="preserve"> </w:t>
      </w:r>
      <w:proofErr w:type="spellStart"/>
      <w:r w:rsidRPr="006C2052">
        <w:rPr>
          <w:sz w:val="20"/>
          <w:szCs w:val="20"/>
        </w:rPr>
        <w:t>Sah</w:t>
      </w:r>
      <w:proofErr w:type="spellEnd"/>
      <w:r w:rsidRPr="006C2052">
        <w:rPr>
          <w:sz w:val="20"/>
          <w:szCs w:val="20"/>
        </w:rPr>
        <w:t xml:space="preserve"> (1991) and </w:t>
      </w:r>
      <w:proofErr w:type="spellStart"/>
      <w:r w:rsidRPr="006C2052">
        <w:rPr>
          <w:sz w:val="20"/>
          <w:szCs w:val="20"/>
        </w:rPr>
        <w:t>Sah</w:t>
      </w:r>
      <w:proofErr w:type="spellEnd"/>
      <w:r w:rsidRPr="006C2052">
        <w:rPr>
          <w:sz w:val="20"/>
          <w:szCs w:val="20"/>
        </w:rPr>
        <w:t xml:space="preserve"> and Stiglitz (198</w:t>
      </w:r>
      <w:r>
        <w:rPr>
          <w:sz w:val="20"/>
          <w:szCs w:val="20"/>
        </w:rPr>
        <w:t>6</w:t>
      </w:r>
      <w:r w:rsidRPr="006C2052">
        <w:rPr>
          <w:sz w:val="20"/>
          <w:szCs w:val="20"/>
        </w:rPr>
        <w:t xml:space="preserve">, 1988) applied the asymmetric model to study the </w:t>
      </w:r>
      <w:r w:rsidRPr="006C2052">
        <w:rPr>
          <w:spacing w:val="-3"/>
          <w:sz w:val="20"/>
          <w:szCs w:val="20"/>
        </w:rPr>
        <w:t xml:space="preserve">architecture of economic systems and, in particular to compare the performance of hierarchies and </w:t>
      </w:r>
      <w:proofErr w:type="spellStart"/>
      <w:r w:rsidRPr="006C2052">
        <w:rPr>
          <w:spacing w:val="-3"/>
          <w:sz w:val="20"/>
          <w:szCs w:val="20"/>
        </w:rPr>
        <w:t>polyarchies</w:t>
      </w:r>
      <w:proofErr w:type="spellEnd"/>
      <w:r w:rsidRPr="006C2052">
        <w:rPr>
          <w:spacing w:val="-3"/>
          <w:sz w:val="20"/>
          <w:szCs w:val="20"/>
        </w:rPr>
        <w:t>.</w:t>
      </w:r>
      <w:r w:rsidRPr="006C2052">
        <w:rPr>
          <w:sz w:val="20"/>
          <w:szCs w:val="20"/>
        </w:rPr>
        <w:t xml:space="preserve"> Other studies analyzed the optimal decision rule under constraints</w:t>
      </w:r>
      <w:r>
        <w:rPr>
          <w:sz w:val="20"/>
          <w:szCs w:val="20"/>
        </w:rPr>
        <w:t xml:space="preserve">, e.g., </w:t>
      </w:r>
      <w:r w:rsidRPr="006C2052">
        <w:rPr>
          <w:sz w:val="20"/>
          <w:szCs w:val="20"/>
        </w:rPr>
        <w:t>Ben-</w:t>
      </w:r>
      <w:proofErr w:type="spellStart"/>
      <w:r w:rsidRPr="006C2052">
        <w:rPr>
          <w:sz w:val="20"/>
          <w:szCs w:val="20"/>
        </w:rPr>
        <w:t>Yashar</w:t>
      </w:r>
      <w:proofErr w:type="spellEnd"/>
      <w:r w:rsidRPr="006C2052">
        <w:rPr>
          <w:sz w:val="20"/>
          <w:szCs w:val="20"/>
        </w:rPr>
        <w:t xml:space="preserve">, Kraus and </w:t>
      </w:r>
      <w:proofErr w:type="spellStart"/>
      <w:r w:rsidRPr="006C2052">
        <w:rPr>
          <w:sz w:val="20"/>
          <w:szCs w:val="20"/>
        </w:rPr>
        <w:t>Khuller</w:t>
      </w:r>
      <w:proofErr w:type="spellEnd"/>
      <w:r w:rsidRPr="006C2052">
        <w:rPr>
          <w:sz w:val="20"/>
          <w:szCs w:val="20"/>
        </w:rPr>
        <w:t xml:space="preserve"> </w:t>
      </w:r>
      <w:r>
        <w:rPr>
          <w:sz w:val="20"/>
          <w:szCs w:val="20"/>
        </w:rPr>
        <w:t>(</w:t>
      </w:r>
      <w:r w:rsidRPr="006C2052">
        <w:rPr>
          <w:sz w:val="20"/>
          <w:szCs w:val="20"/>
        </w:rPr>
        <w:t>2001</w:t>
      </w:r>
      <w:r>
        <w:rPr>
          <w:sz w:val="20"/>
          <w:szCs w:val="20"/>
        </w:rPr>
        <w:t xml:space="preserve">) and </w:t>
      </w:r>
      <w:r w:rsidRPr="006C2052">
        <w:rPr>
          <w:sz w:val="20"/>
          <w:szCs w:val="20"/>
        </w:rPr>
        <w:t>Ben-</w:t>
      </w:r>
      <w:proofErr w:type="spellStart"/>
      <w:r w:rsidRPr="006C2052">
        <w:rPr>
          <w:sz w:val="20"/>
          <w:szCs w:val="20"/>
        </w:rPr>
        <w:t>Yashar</w:t>
      </w:r>
      <w:proofErr w:type="spellEnd"/>
      <w:r w:rsidRPr="006C2052">
        <w:rPr>
          <w:sz w:val="20"/>
          <w:szCs w:val="20"/>
        </w:rPr>
        <w:t xml:space="preserve"> and Kraus </w:t>
      </w:r>
      <w:r>
        <w:rPr>
          <w:sz w:val="20"/>
          <w:szCs w:val="20"/>
        </w:rPr>
        <w:t>(</w:t>
      </w:r>
      <w:r w:rsidRPr="006C2052">
        <w:rPr>
          <w:sz w:val="20"/>
          <w:szCs w:val="20"/>
        </w:rPr>
        <w:t xml:space="preserve">2002), the optimal decision rule in </w:t>
      </w:r>
      <w:proofErr w:type="spellStart"/>
      <w:r w:rsidRPr="006C2052">
        <w:rPr>
          <w:sz w:val="20"/>
          <w:szCs w:val="20"/>
        </w:rPr>
        <w:t>polychotomous</w:t>
      </w:r>
      <w:proofErr w:type="spellEnd"/>
      <w:r w:rsidRPr="006C2052">
        <w:rPr>
          <w:sz w:val="20"/>
          <w:szCs w:val="20"/>
        </w:rPr>
        <w:t xml:space="preserve"> choice</w:t>
      </w:r>
      <w:r>
        <w:rPr>
          <w:sz w:val="20"/>
          <w:szCs w:val="20"/>
        </w:rPr>
        <w:t>,</w:t>
      </w:r>
      <w:r w:rsidRPr="006C2052">
        <w:rPr>
          <w:sz w:val="20"/>
          <w:szCs w:val="20"/>
        </w:rPr>
        <w:t xml:space="preserve"> Ben-</w:t>
      </w:r>
      <w:proofErr w:type="spellStart"/>
      <w:r w:rsidRPr="006C2052">
        <w:rPr>
          <w:sz w:val="20"/>
          <w:szCs w:val="20"/>
        </w:rPr>
        <w:t>Yashar</w:t>
      </w:r>
      <w:proofErr w:type="spellEnd"/>
      <w:r>
        <w:rPr>
          <w:sz w:val="20"/>
          <w:szCs w:val="20"/>
        </w:rPr>
        <w:t xml:space="preserve"> and </w:t>
      </w:r>
      <w:proofErr w:type="spellStart"/>
      <w:r>
        <w:rPr>
          <w:sz w:val="20"/>
          <w:szCs w:val="20"/>
        </w:rPr>
        <w:t>Paroush</w:t>
      </w:r>
      <w:proofErr w:type="spellEnd"/>
      <w:r w:rsidRPr="006C2052">
        <w:rPr>
          <w:sz w:val="20"/>
          <w:szCs w:val="20"/>
        </w:rPr>
        <w:t xml:space="preserve"> </w:t>
      </w:r>
      <w:r>
        <w:rPr>
          <w:sz w:val="20"/>
          <w:szCs w:val="20"/>
        </w:rPr>
        <w:t>(</w:t>
      </w:r>
      <w:r w:rsidRPr="006C2052">
        <w:rPr>
          <w:sz w:val="20"/>
          <w:szCs w:val="20"/>
        </w:rPr>
        <w:t>2001)</w:t>
      </w:r>
      <w:r>
        <w:rPr>
          <w:sz w:val="20"/>
          <w:szCs w:val="20"/>
        </w:rPr>
        <w:t>,</w:t>
      </w:r>
      <w:r w:rsidRPr="006C2052">
        <w:rPr>
          <w:sz w:val="20"/>
          <w:szCs w:val="20"/>
        </w:rPr>
        <w:t xml:space="preserve"> and the optimal allocation of committee members</w:t>
      </w:r>
      <w:r>
        <w:rPr>
          <w:sz w:val="20"/>
          <w:szCs w:val="20"/>
        </w:rPr>
        <w:t>,</w:t>
      </w:r>
      <w:r w:rsidRPr="006C2052">
        <w:rPr>
          <w:sz w:val="20"/>
          <w:szCs w:val="20"/>
        </w:rPr>
        <w:t xml:space="preserve"> Ben-</w:t>
      </w:r>
      <w:proofErr w:type="spellStart"/>
      <w:r w:rsidRPr="006C2052">
        <w:rPr>
          <w:sz w:val="20"/>
          <w:szCs w:val="20"/>
        </w:rPr>
        <w:t>Yashar</w:t>
      </w:r>
      <w:proofErr w:type="spellEnd"/>
      <w:r w:rsidRPr="006C2052">
        <w:rPr>
          <w:sz w:val="20"/>
          <w:szCs w:val="20"/>
        </w:rPr>
        <w:t xml:space="preserve"> and</w:t>
      </w:r>
      <w:r>
        <w:rPr>
          <w:sz w:val="20"/>
          <w:szCs w:val="20"/>
        </w:rPr>
        <w:t xml:space="preserve"> </w:t>
      </w:r>
      <w:proofErr w:type="spellStart"/>
      <w:r>
        <w:rPr>
          <w:sz w:val="20"/>
          <w:szCs w:val="20"/>
        </w:rPr>
        <w:t>Danziger</w:t>
      </w:r>
      <w:proofErr w:type="spellEnd"/>
      <w:r>
        <w:rPr>
          <w:sz w:val="20"/>
          <w:szCs w:val="20"/>
        </w:rPr>
        <w:t xml:space="preserve"> (</w:t>
      </w:r>
      <w:r w:rsidRPr="00F45B8B">
        <w:rPr>
          <w:sz w:val="20"/>
          <w:szCs w:val="20"/>
        </w:rPr>
        <w:t xml:space="preserve">2011). Since the seminal work of Austen-Smith and Banks (1996), much attention has been also devoted to the role of strategic </w:t>
      </w:r>
      <w:proofErr w:type="gramStart"/>
      <w:r w:rsidRPr="00F45B8B">
        <w:rPr>
          <w:sz w:val="20"/>
          <w:szCs w:val="20"/>
        </w:rPr>
        <w:t>decisions,</w:t>
      </w:r>
      <w:proofErr w:type="gramEnd"/>
      <w:r w:rsidRPr="00F45B8B">
        <w:rPr>
          <w:sz w:val="20"/>
          <w:szCs w:val="20"/>
        </w:rPr>
        <w:t xml:space="preserve"> see for example, Ben-</w:t>
      </w:r>
      <w:proofErr w:type="spellStart"/>
      <w:r w:rsidRPr="00F45B8B">
        <w:rPr>
          <w:sz w:val="20"/>
          <w:szCs w:val="20"/>
        </w:rPr>
        <w:t>Yashar</w:t>
      </w:r>
      <w:proofErr w:type="spellEnd"/>
      <w:r w:rsidRPr="00F45B8B">
        <w:rPr>
          <w:sz w:val="20"/>
          <w:szCs w:val="20"/>
        </w:rPr>
        <w:t xml:space="preserve"> and </w:t>
      </w:r>
      <w:proofErr w:type="spellStart"/>
      <w:r w:rsidRPr="00F45B8B">
        <w:rPr>
          <w:sz w:val="20"/>
          <w:szCs w:val="20"/>
        </w:rPr>
        <w:t>Milchtaich</w:t>
      </w:r>
      <w:proofErr w:type="spellEnd"/>
      <w:r w:rsidRPr="00F45B8B">
        <w:rPr>
          <w:sz w:val="20"/>
          <w:szCs w:val="20"/>
        </w:rPr>
        <w:t xml:space="preserve"> (2007). Also see Dietrich and List (2013).</w:t>
      </w:r>
    </w:p>
  </w:footnote>
  <w:footnote w:id="4">
    <w:p w:rsidR="0077414A" w:rsidRPr="00D51CAC" w:rsidRDefault="0077414A" w:rsidP="0016043C">
      <w:pPr>
        <w:pStyle w:val="FootnoteText"/>
        <w:bidi w:val="0"/>
      </w:pPr>
      <w:r w:rsidRPr="00D51CAC">
        <w:rPr>
          <w:rStyle w:val="FootnoteReference"/>
        </w:rPr>
        <w:footnoteRef/>
      </w:r>
      <w:r w:rsidRPr="00D51CAC">
        <w:rPr>
          <w:rtl/>
        </w:rPr>
        <w:t xml:space="preserve"> </w:t>
      </w:r>
      <w:r w:rsidRPr="00D51CAC">
        <w:t xml:space="preserve"> Banks are also known to widely use credit scoring models, in which case a credit committee member can be interpreted as a criterion in the credit scoring model.</w:t>
      </w:r>
    </w:p>
  </w:footnote>
  <w:footnote w:id="5">
    <w:p w:rsidR="0077414A" w:rsidRPr="00D51CAC" w:rsidRDefault="0077414A" w:rsidP="00771E0D">
      <w:pPr>
        <w:pStyle w:val="FootnoteText"/>
        <w:bidi w:val="0"/>
        <w:jc w:val="both"/>
      </w:pPr>
      <w:r w:rsidRPr="002A641B">
        <w:rPr>
          <w:rStyle w:val="FootnoteReference"/>
        </w:rPr>
        <w:footnoteRef/>
      </w:r>
      <w:r w:rsidRPr="002A641B">
        <w:rPr>
          <w:rtl/>
        </w:rPr>
        <w:t xml:space="preserve"> </w:t>
      </w:r>
      <w:r w:rsidRPr="002A641B">
        <w:rPr>
          <w:i/>
          <w:iCs/>
        </w:rPr>
        <w:t>R</w:t>
      </w:r>
      <w:r w:rsidRPr="002A641B">
        <w:t xml:space="preserve"> must be such that the entrepreneur participates in the loan program providing a positive expected income, i.e., </w:t>
      </w:r>
      <m:oMath>
        <m:sSub>
          <m:sSubPr>
            <m:ctrlPr>
              <w:rPr>
                <w:rFonts w:ascii="Cambria Math" w:hAnsi="Cambria Math"/>
                <w:i/>
              </w:rPr>
            </m:ctrlPr>
          </m:sSubPr>
          <m:e>
            <m:r>
              <w:rPr>
                <w:rFonts w:ascii="Cambria Math" w:hAnsi="Cambria Math"/>
              </w:rPr>
              <m:t>P</m:t>
            </m:r>
          </m:e>
          <m:sub>
            <m:r>
              <w:rPr>
                <w:rFonts w:ascii="Cambria Math" w:hAnsi="Cambria Math"/>
              </w:rPr>
              <m:t>y</m:t>
            </m:r>
          </m:sub>
        </m:sSub>
      </m:oMath>
      <w:r w:rsidRPr="002A641B">
        <w:t>(Y-</w:t>
      </w:r>
      <m:oMath>
        <m:r>
          <w:rPr>
            <w:rFonts w:ascii="Cambria Math" w:hAnsi="Cambria Math"/>
          </w:rPr>
          <m:t>R</m:t>
        </m:r>
      </m:oMath>
      <w:r w:rsidRPr="002A641B">
        <w:t xml:space="preserve"> )&gt;0 and above the bank's cost of funds, otherwise the bank will never extend a </w:t>
      </w:r>
      <w:r>
        <w:t>l</w:t>
      </w:r>
      <w:r w:rsidRPr="002A641B">
        <w:t>oan.</w:t>
      </w:r>
      <w:r w:rsidRPr="00D51CAC">
        <w:t xml:space="preserve">  </w:t>
      </w:r>
    </w:p>
  </w:footnote>
  <w:footnote w:id="6">
    <w:p w:rsidR="0077414A" w:rsidRPr="00D51CAC" w:rsidRDefault="0077414A" w:rsidP="0032079D">
      <w:pPr>
        <w:pStyle w:val="FootnoteText"/>
        <w:bidi w:val="0"/>
      </w:pPr>
      <w:r w:rsidRPr="00D51CAC">
        <w:rPr>
          <w:rStyle w:val="FootnoteReference"/>
        </w:rPr>
        <w:footnoteRef/>
      </w:r>
      <w:r w:rsidRPr="00D51CAC">
        <w:rPr>
          <w:rtl/>
        </w:rPr>
        <w:t xml:space="preserve"> </w:t>
      </w:r>
      <w:r w:rsidRPr="00D51CAC">
        <w:t xml:space="preserve"> </w:t>
      </w:r>
      <w:r w:rsidRPr="00891ED6">
        <w:t xml:space="preserve">The guarantee </w:t>
      </w:r>
      <w:r w:rsidRPr="00891ED6">
        <w:rPr>
          <w:i/>
          <w:iCs/>
        </w:rPr>
        <w:t>g</w:t>
      </w:r>
      <w:r w:rsidRPr="00891ED6">
        <w:t>, can be interprete</w:t>
      </w:r>
      <w:r>
        <w:t>d as a percentage of loan repaym</w:t>
      </w:r>
      <w:r w:rsidRPr="00891ED6">
        <w:t xml:space="preserve">ent </w:t>
      </w:r>
      <w:r>
        <w:t>b</w:t>
      </w:r>
      <w:r w:rsidRPr="00891ED6">
        <w:t xml:space="preserve">y assigning the value 1 to the </w:t>
      </w:r>
      <w:proofErr w:type="gramStart"/>
      <w:r w:rsidRPr="00891ED6">
        <w:t>loan  repayment</w:t>
      </w:r>
      <w:proofErr w:type="gramEnd"/>
      <w:r w:rsidRPr="00891ED6">
        <w:t xml:space="preserve"> </w:t>
      </w:r>
      <w:r w:rsidRPr="00891ED6">
        <w:rPr>
          <w:i/>
          <w:iCs/>
        </w:rPr>
        <w:t>R</w:t>
      </w:r>
      <w:r w:rsidRPr="00891ED6">
        <w:t>, in which case the loan size is less than 1.</w:t>
      </w:r>
      <w:r w:rsidRPr="00D51CAC">
        <w:t xml:space="preserve"> </w:t>
      </w:r>
    </w:p>
  </w:footnote>
  <w:footnote w:id="7">
    <w:p w:rsidR="0077414A" w:rsidRPr="008538A1" w:rsidRDefault="0077414A" w:rsidP="00397CA2">
      <w:pPr>
        <w:pStyle w:val="FootnoteText"/>
        <w:bidi w:val="0"/>
      </w:pPr>
      <w:r w:rsidRPr="008538A1">
        <w:rPr>
          <w:rStyle w:val="FootnoteReference"/>
        </w:rPr>
        <w:footnoteRef/>
      </w:r>
      <w:r w:rsidRPr="008538A1">
        <w:rPr>
          <w:rtl/>
        </w:rPr>
        <w:t xml:space="preserve"> </w:t>
      </w:r>
      <w:r w:rsidRPr="008538A1">
        <w:t xml:space="preserve"> Note that</w:t>
      </w:r>
      <w:proofErr w:type="gramStart"/>
      <w:r w:rsidRPr="008538A1">
        <w:t xml:space="preserve">, </w:t>
      </w:r>
      <w:proofErr w:type="gramEnd"/>
      <m:oMath>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C-g</m:t>
                    </m:r>
                  </m:num>
                  <m:den>
                    <m:r>
                      <w:rPr>
                        <w:rFonts w:ascii="Cambria Math" w:hAnsi="Cambria Math"/>
                      </w:rPr>
                      <m:t>R-g</m:t>
                    </m:r>
                  </m:den>
                </m:f>
              </m:e>
            </m:d>
          </m:num>
          <m:den>
            <m: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R-g</m:t>
                    </m:r>
                  </m:e>
                </m:d>
              </m:e>
              <m:sup>
                <m:r>
                  <w:rPr>
                    <w:rFonts w:ascii="Cambria Math" w:hAnsi="Cambria Math"/>
                  </w:rPr>
                  <m:t>2</m:t>
                </m:r>
              </m:sup>
            </m:sSup>
          </m:den>
        </m:f>
        <m:d>
          <m:dPr>
            <m:ctrlPr>
              <w:rPr>
                <w:rFonts w:ascii="Cambria Math" w:hAnsi="Cambria Math"/>
                <w:i/>
              </w:rPr>
            </m:ctrlPr>
          </m:dPr>
          <m:e>
            <m:r>
              <w:rPr>
                <w:rFonts w:ascii="Cambria Math" w:hAnsi="Cambria Math"/>
              </w:rPr>
              <m:t>C-R</m:t>
            </m:r>
          </m:e>
        </m:d>
        <m:r>
          <w:rPr>
            <w:rFonts w:ascii="Cambria Math" w:hAnsi="Cambria Math"/>
          </w:rPr>
          <m:t>&lt;0</m:t>
        </m:r>
      </m:oMath>
      <w:r w:rsidRPr="008538A1">
        <w:t>.</w:t>
      </w:r>
    </w:p>
  </w:footnote>
  <w:footnote w:id="8">
    <w:p w:rsidR="0077414A" w:rsidRPr="00D51CAC" w:rsidRDefault="0077414A" w:rsidP="00C8712A">
      <w:pPr>
        <w:pStyle w:val="FootnoteText"/>
        <w:bidi w:val="0"/>
        <w:jc w:val="both"/>
      </w:pPr>
      <w:r w:rsidRPr="00D51CAC">
        <w:rPr>
          <w:rStyle w:val="FootnoteReference"/>
        </w:rPr>
        <w:footnoteRef/>
      </w:r>
      <w:r w:rsidRPr="00D51CAC">
        <w:rPr>
          <w:rtl/>
        </w:rPr>
        <w:t xml:space="preserve"> </w:t>
      </w:r>
      <w:r w:rsidRPr="00D51CAC">
        <w:t xml:space="preserve">In our setting, we can disregard the typical problems that arise in a classical social choice setting where preferences are </w:t>
      </w:r>
      <w:proofErr w:type="gramStart"/>
      <w:r w:rsidRPr="00D51CAC">
        <w:t>heterogeneous  (</w:t>
      </w:r>
      <w:proofErr w:type="gramEnd"/>
      <w:r w:rsidRPr="00D51CAC">
        <w:t>e.g., the difficulty of attaining a social compromise, (Young 1988, 1995) and the problem of  majority tyranny, (</w:t>
      </w:r>
      <w:proofErr w:type="spellStart"/>
      <w:r w:rsidRPr="00D51CAC">
        <w:t>Baharad</w:t>
      </w:r>
      <w:proofErr w:type="spellEnd"/>
      <w:r w:rsidRPr="00D51CAC">
        <w:t xml:space="preserve"> and </w:t>
      </w:r>
      <w:proofErr w:type="spellStart"/>
      <w:r w:rsidRPr="00D51CAC">
        <w:t>Nitzan</w:t>
      </w:r>
      <w:proofErr w:type="spellEnd"/>
      <w:r w:rsidRPr="00D51CAC">
        <w:t>, 2002).</w:t>
      </w:r>
    </w:p>
  </w:footnote>
  <w:footnote w:id="9">
    <w:p w:rsidR="0077414A" w:rsidRPr="00D51CAC" w:rsidRDefault="0077414A" w:rsidP="003937D3">
      <w:pPr>
        <w:bidi w:val="0"/>
        <w:spacing w:line="360" w:lineRule="auto"/>
        <w:jc w:val="both"/>
        <w:rPr>
          <w:sz w:val="20"/>
          <w:szCs w:val="20"/>
        </w:rPr>
      </w:pPr>
      <w:r w:rsidRPr="00D51CAC">
        <w:rPr>
          <w:rStyle w:val="FootnoteReference"/>
        </w:rPr>
        <w:footnoteRef/>
      </w:r>
      <w:r w:rsidRPr="00D51CAC">
        <w:rPr>
          <w:rtl/>
        </w:rPr>
        <w:t xml:space="preserve"> </w:t>
      </w:r>
      <w:r w:rsidRPr="00D51CAC">
        <w:t xml:space="preserve"> </w:t>
      </w:r>
      <w:r w:rsidRPr="00D51CAC">
        <w:rPr>
          <w:position w:val="-20"/>
          <w:sz w:val="20"/>
          <w:szCs w:val="20"/>
        </w:rPr>
        <w:object w:dxaOrig="2880" w:dyaOrig="499">
          <v:shape id="_x0000_i1113" type="#_x0000_t75" style="width:2in;height:25.65pt" o:ole="">
            <v:imagedata r:id="rId1" o:title=""/>
          </v:shape>
          <o:OLEObject Type="Embed" ProgID="Equation.3" ShapeID="_x0000_i1113" DrawAspect="Content" ObjectID="_1548607955" r:id="rId2"/>
        </w:object>
      </w:r>
      <w:r w:rsidRPr="00D51CAC">
        <w:rPr>
          <w:sz w:val="20"/>
          <w:szCs w:val="20"/>
        </w:rPr>
        <w:t xml:space="preserve">. (Note that under the model's assumptions, p&gt;1/2 and </w:t>
      </w:r>
      <w:proofErr w:type="gramStart"/>
      <w:r w:rsidRPr="00D51CAC">
        <w:rPr>
          <w:sz w:val="20"/>
          <w:szCs w:val="20"/>
        </w:rPr>
        <w:t xml:space="preserve">hence </w:t>
      </w:r>
      <w:proofErr w:type="gramEnd"/>
      <w:r w:rsidRPr="00D51CAC">
        <w:rPr>
          <w:position w:val="-16"/>
          <w:sz w:val="20"/>
          <w:szCs w:val="20"/>
        </w:rPr>
        <w:object w:dxaOrig="560" w:dyaOrig="380">
          <v:shape id="_x0000_i1114" type="#_x0000_t75" style="width:28.8pt;height:18.15pt" o:ole="">
            <v:imagedata r:id="rId3" o:title=""/>
          </v:shape>
          <o:OLEObject Type="Embed" ProgID="Equation.3" ShapeID="_x0000_i1114" DrawAspect="Content" ObjectID="_1548607956" r:id="rId4"/>
        </w:object>
      </w:r>
      <w:r w:rsidRPr="00D51CAC">
        <w:rPr>
          <w:sz w:val="20"/>
          <w:szCs w:val="20"/>
        </w:rPr>
        <w:t>).</w:t>
      </w:r>
    </w:p>
    <w:p w:rsidR="0077414A" w:rsidRPr="00D51CAC" w:rsidRDefault="0077414A" w:rsidP="003937D3">
      <w:pPr>
        <w:pStyle w:val="FootnoteText"/>
        <w:bidi w:val="0"/>
      </w:pPr>
    </w:p>
  </w:footnote>
  <w:footnote w:id="10">
    <w:p w:rsidR="0077414A" w:rsidRPr="00D51CAC" w:rsidRDefault="0077414A" w:rsidP="0020792B">
      <w:pPr>
        <w:pStyle w:val="FootnoteText"/>
        <w:bidi w:val="0"/>
      </w:pPr>
      <w:r w:rsidRPr="00D51CAC">
        <w:rPr>
          <w:rStyle w:val="FootnoteReference"/>
        </w:rPr>
        <w:footnoteRef/>
      </w:r>
      <w:r w:rsidRPr="00D51CAC">
        <w:rPr>
          <w:rtl/>
        </w:rPr>
        <w:t xml:space="preserve"> </w:t>
      </w:r>
      <w:r w:rsidRPr="00D51CAC">
        <w:rPr>
          <w:position w:val="-18"/>
        </w:rPr>
        <w:object w:dxaOrig="2540" w:dyaOrig="440">
          <v:shape id="_x0000_i1115" type="#_x0000_t75" style="width:126.45pt;height:22.55pt" o:ole="">
            <v:imagedata r:id="rId5" o:title=""/>
          </v:shape>
          <o:OLEObject Type="Embed" ProgID="Equation.3" ShapeID="_x0000_i1115" DrawAspect="Content" ObjectID="_1548607957" r:id="rId6"/>
        </w:object>
      </w:r>
      <w:r w:rsidRPr="00D51CAC">
        <w:t xml:space="preserve"> </w:t>
      </w:r>
      <w:proofErr w:type="gramStart"/>
      <w:r w:rsidRPr="00D51CAC">
        <w:t xml:space="preserve">and  </w:t>
      </w:r>
      <w:proofErr w:type="gramEnd"/>
      <w:r w:rsidRPr="00D51CAC">
        <w:rPr>
          <w:position w:val="-18"/>
        </w:rPr>
        <w:object w:dxaOrig="2880" w:dyaOrig="440">
          <v:shape id="_x0000_i1116" type="#_x0000_t75" style="width:2in;height:22.55pt" o:ole="">
            <v:imagedata r:id="rId7" o:title=""/>
          </v:shape>
          <o:OLEObject Type="Embed" ProgID="Equation.3" ShapeID="_x0000_i1116" DrawAspect="Content" ObjectID="_1548607958" r:id="rId8"/>
        </w:object>
      </w:r>
      <w:r w:rsidRPr="00D51CAC">
        <w:t>. Hence</w:t>
      </w:r>
      <w:proofErr w:type="gramStart"/>
      <w:r w:rsidRPr="00D51CAC">
        <w:t xml:space="preserve">, </w:t>
      </w:r>
      <w:proofErr w:type="gramEnd"/>
      <w:r w:rsidRPr="00D51CAC">
        <w:rPr>
          <w:position w:val="-12"/>
        </w:rPr>
        <w:object w:dxaOrig="999" w:dyaOrig="360">
          <v:shape id="_x0000_i1117" type="#_x0000_t75" style="width:49.45pt;height:18.15pt" o:ole="">
            <v:imagedata r:id="rId9" o:title=""/>
          </v:shape>
          <o:OLEObject Type="Embed" ProgID="Equation.3" ShapeID="_x0000_i1117" DrawAspect="Content" ObjectID="_1548607959" r:id="rId10"/>
        </w:object>
      </w:r>
      <w:r w:rsidRPr="00D51CAC">
        <w:t>.</w:t>
      </w:r>
    </w:p>
  </w:footnote>
  <w:footnote w:id="11">
    <w:p w:rsidR="0077414A" w:rsidRDefault="0077414A" w:rsidP="007C370C">
      <w:pPr>
        <w:pStyle w:val="FootnoteText"/>
        <w:bidi w:val="0"/>
      </w:pPr>
      <w:r w:rsidRPr="003C1DED">
        <w:rPr>
          <w:rStyle w:val="FootnoteReference"/>
        </w:rPr>
        <w:footnoteRef/>
      </w:r>
      <w:r w:rsidRPr="003C1DED">
        <w:rPr>
          <w:rtl/>
        </w:rPr>
        <w:t xml:space="preserve"> </w:t>
      </w:r>
      <w:r w:rsidRPr="003C1DED">
        <w:t xml:space="preserve"> There are two trivial cases where the decision is made without consulting the credit committee, that </w:t>
      </w:r>
      <w:r w:rsidRPr="00C2590A">
        <w:t>is, either always approve or never approve a loan, based only on the biases.</w:t>
      </w:r>
    </w:p>
  </w:footnote>
  <w:footnote w:id="12">
    <w:p w:rsidR="0077414A" w:rsidRDefault="0077414A" w:rsidP="00FF37D8">
      <w:pPr>
        <w:pStyle w:val="FootnoteText"/>
        <w:bidi w:val="0"/>
        <w:jc w:val="both"/>
      </w:pPr>
      <w:r w:rsidRPr="00493632">
        <w:rPr>
          <w:rStyle w:val="FootnoteReference"/>
        </w:rPr>
        <w:footnoteRef/>
      </w:r>
      <w:r w:rsidRPr="00493632">
        <w:rPr>
          <w:rtl/>
        </w:rPr>
        <w:t xml:space="preserve"> </w:t>
      </w:r>
      <w:r w:rsidRPr="00493632">
        <w:t>Note that whereas in Theorem 1, the focus is on the effect of the government guarantee on the probability of approving a loan, given a decision rule , in Proposition 1 the focus is on the effect of the guarantee on the optimal decision rule.</w:t>
      </w:r>
    </w:p>
  </w:footnote>
  <w:footnote w:id="13">
    <w:p w:rsidR="0077414A" w:rsidRDefault="0077414A" w:rsidP="00CB0504">
      <w:pPr>
        <w:pStyle w:val="FootnoteText"/>
        <w:bidi w:val="0"/>
        <w:jc w:val="both"/>
      </w:pPr>
      <w:r w:rsidRPr="00C2590A">
        <w:rPr>
          <w:rStyle w:val="FootnoteReference"/>
        </w:rPr>
        <w:footnoteRef/>
      </w:r>
      <w:r w:rsidRPr="00C2590A">
        <w:t>For example, both under the extreme decentralized and centralized rules mentioned above the number</w:t>
      </w:r>
      <w:r w:rsidRPr="00D37222">
        <w:t xml:space="preserve"> of decisive individuals is one. In the former case any individual can ensure the approval of a loan whereas in the latter case any individual can ensure the rejection of a loan.</w:t>
      </w:r>
      <w:r>
        <w:t xml:space="preserve"> </w:t>
      </w:r>
    </w:p>
    <w:p w:rsidR="0077414A" w:rsidRDefault="0077414A" w:rsidP="00CB0504">
      <w:pPr>
        <w:pStyle w:val="FootnoteText"/>
        <w:bidi w:val="0"/>
        <w:jc w:val="both"/>
      </w:pPr>
      <w:r>
        <w:rPr>
          <w:rtl/>
        </w:rPr>
        <w:t xml:space="preserve"> </w:t>
      </w:r>
    </w:p>
  </w:footnote>
  <w:footnote w:id="14">
    <w:p w:rsidR="0077414A" w:rsidRDefault="0077414A" w:rsidP="00084E02">
      <w:pPr>
        <w:pStyle w:val="FootnoteText"/>
        <w:bidi w:val="0"/>
        <w:jc w:val="both"/>
      </w:pPr>
      <w:r w:rsidRPr="00C2590A">
        <w:rPr>
          <w:rStyle w:val="FootnoteReference"/>
        </w:rPr>
        <w:footnoteRef/>
      </w:r>
      <w:r w:rsidRPr="00C2590A">
        <w:rPr>
          <w:rtl/>
        </w:rPr>
        <w:t xml:space="preserve"> </w:t>
      </w:r>
      <w:r w:rsidRPr="00C2590A">
        <w:t xml:space="preserve"> Systemic risk in the banking sector is reduced using risk-based minimum capital requirements which translate into higher costs for banks that undertake riskier loans. Within the framework of our model, using such a measure to increas</w:t>
      </w:r>
      <w:r>
        <w:t>e</w:t>
      </w:r>
      <w:r w:rsidRPr="00C2590A">
        <w:t xml:space="preserve"> the bank's cost, </w:t>
      </w:r>
      <w:r w:rsidRPr="00C2590A">
        <w:rPr>
          <w:i/>
          <w:iCs/>
        </w:rPr>
        <w:t>C</w:t>
      </w:r>
      <w:r w:rsidRPr="00C2590A">
        <w:t>, lowers the bank's positive bias towards approving risky loans.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B83"/>
    <w:multiLevelType w:val="hybridMultilevel"/>
    <w:tmpl w:val="6C081026"/>
    <w:lvl w:ilvl="0" w:tplc="676C2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E045E9"/>
    <w:multiLevelType w:val="hybridMultilevel"/>
    <w:tmpl w:val="AEA6C9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9C"/>
    <w:rsid w:val="0000078B"/>
    <w:rsid w:val="00002212"/>
    <w:rsid w:val="000031B1"/>
    <w:rsid w:val="00003A91"/>
    <w:rsid w:val="00004D45"/>
    <w:rsid w:val="00005537"/>
    <w:rsid w:val="0000683B"/>
    <w:rsid w:val="000076B2"/>
    <w:rsid w:val="00007BF2"/>
    <w:rsid w:val="00010476"/>
    <w:rsid w:val="00011664"/>
    <w:rsid w:val="00012200"/>
    <w:rsid w:val="00012A2B"/>
    <w:rsid w:val="00013133"/>
    <w:rsid w:val="00013D26"/>
    <w:rsid w:val="00013EE8"/>
    <w:rsid w:val="00013FD9"/>
    <w:rsid w:val="00015241"/>
    <w:rsid w:val="00015288"/>
    <w:rsid w:val="0001619B"/>
    <w:rsid w:val="0001639B"/>
    <w:rsid w:val="00016577"/>
    <w:rsid w:val="00022F48"/>
    <w:rsid w:val="00023C27"/>
    <w:rsid w:val="00024442"/>
    <w:rsid w:val="0002511E"/>
    <w:rsid w:val="000262CD"/>
    <w:rsid w:val="000273D2"/>
    <w:rsid w:val="00027711"/>
    <w:rsid w:val="00031378"/>
    <w:rsid w:val="0003195F"/>
    <w:rsid w:val="00032456"/>
    <w:rsid w:val="000329E1"/>
    <w:rsid w:val="00032E27"/>
    <w:rsid w:val="00034592"/>
    <w:rsid w:val="00035D0F"/>
    <w:rsid w:val="00035E8C"/>
    <w:rsid w:val="00036057"/>
    <w:rsid w:val="0003709E"/>
    <w:rsid w:val="0003737F"/>
    <w:rsid w:val="00037DCF"/>
    <w:rsid w:val="000403D5"/>
    <w:rsid w:val="00041DDA"/>
    <w:rsid w:val="000421AB"/>
    <w:rsid w:val="00042903"/>
    <w:rsid w:val="00044C08"/>
    <w:rsid w:val="000454A7"/>
    <w:rsid w:val="00045B61"/>
    <w:rsid w:val="000468BD"/>
    <w:rsid w:val="000468DC"/>
    <w:rsid w:val="00047072"/>
    <w:rsid w:val="00050F24"/>
    <w:rsid w:val="0005190D"/>
    <w:rsid w:val="00053ACA"/>
    <w:rsid w:val="00055E38"/>
    <w:rsid w:val="00056356"/>
    <w:rsid w:val="00057BDA"/>
    <w:rsid w:val="00060E8B"/>
    <w:rsid w:val="00061223"/>
    <w:rsid w:val="000623C0"/>
    <w:rsid w:val="0006336A"/>
    <w:rsid w:val="000636B5"/>
    <w:rsid w:val="00063C2A"/>
    <w:rsid w:val="00064C8C"/>
    <w:rsid w:val="00066555"/>
    <w:rsid w:val="00067043"/>
    <w:rsid w:val="000674DA"/>
    <w:rsid w:val="00067842"/>
    <w:rsid w:val="0007086D"/>
    <w:rsid w:val="00071185"/>
    <w:rsid w:val="0007243D"/>
    <w:rsid w:val="00072DB1"/>
    <w:rsid w:val="000736F3"/>
    <w:rsid w:val="00075714"/>
    <w:rsid w:val="0007600C"/>
    <w:rsid w:val="00076070"/>
    <w:rsid w:val="000763AA"/>
    <w:rsid w:val="00081EF7"/>
    <w:rsid w:val="00081F90"/>
    <w:rsid w:val="0008227B"/>
    <w:rsid w:val="00083634"/>
    <w:rsid w:val="00084E02"/>
    <w:rsid w:val="000856CE"/>
    <w:rsid w:val="00087FF9"/>
    <w:rsid w:val="00090FD1"/>
    <w:rsid w:val="0009398A"/>
    <w:rsid w:val="000942A2"/>
    <w:rsid w:val="0009557F"/>
    <w:rsid w:val="000956AD"/>
    <w:rsid w:val="00095EBF"/>
    <w:rsid w:val="00095F3F"/>
    <w:rsid w:val="0009694B"/>
    <w:rsid w:val="000A0B78"/>
    <w:rsid w:val="000A0E07"/>
    <w:rsid w:val="000A1E23"/>
    <w:rsid w:val="000A22C3"/>
    <w:rsid w:val="000A5894"/>
    <w:rsid w:val="000A6022"/>
    <w:rsid w:val="000A648B"/>
    <w:rsid w:val="000A79B8"/>
    <w:rsid w:val="000A7F5F"/>
    <w:rsid w:val="000B1204"/>
    <w:rsid w:val="000B121B"/>
    <w:rsid w:val="000B1A9D"/>
    <w:rsid w:val="000B404C"/>
    <w:rsid w:val="000B4194"/>
    <w:rsid w:val="000B4A0D"/>
    <w:rsid w:val="000B5275"/>
    <w:rsid w:val="000B5C24"/>
    <w:rsid w:val="000B5ECA"/>
    <w:rsid w:val="000B6026"/>
    <w:rsid w:val="000B6F3C"/>
    <w:rsid w:val="000B76E9"/>
    <w:rsid w:val="000B7DC0"/>
    <w:rsid w:val="000B7E4A"/>
    <w:rsid w:val="000C0E49"/>
    <w:rsid w:val="000C391E"/>
    <w:rsid w:val="000C48FA"/>
    <w:rsid w:val="000C4B67"/>
    <w:rsid w:val="000C4FED"/>
    <w:rsid w:val="000C5295"/>
    <w:rsid w:val="000C5805"/>
    <w:rsid w:val="000C5D99"/>
    <w:rsid w:val="000C732D"/>
    <w:rsid w:val="000D0AB6"/>
    <w:rsid w:val="000D176D"/>
    <w:rsid w:val="000D2352"/>
    <w:rsid w:val="000D32CA"/>
    <w:rsid w:val="000D5F18"/>
    <w:rsid w:val="000D7540"/>
    <w:rsid w:val="000D7AE0"/>
    <w:rsid w:val="000E0596"/>
    <w:rsid w:val="000E116B"/>
    <w:rsid w:val="000E137C"/>
    <w:rsid w:val="000E152E"/>
    <w:rsid w:val="000E27EB"/>
    <w:rsid w:val="000E3216"/>
    <w:rsid w:val="000E49EA"/>
    <w:rsid w:val="000E508D"/>
    <w:rsid w:val="000E552C"/>
    <w:rsid w:val="000E618F"/>
    <w:rsid w:val="000E7CF6"/>
    <w:rsid w:val="000E7D0C"/>
    <w:rsid w:val="000F0CF1"/>
    <w:rsid w:val="000F239C"/>
    <w:rsid w:val="000F381D"/>
    <w:rsid w:val="000F63C6"/>
    <w:rsid w:val="000F6F0A"/>
    <w:rsid w:val="000F7627"/>
    <w:rsid w:val="00100229"/>
    <w:rsid w:val="0010215D"/>
    <w:rsid w:val="00102E20"/>
    <w:rsid w:val="00103D96"/>
    <w:rsid w:val="0010483B"/>
    <w:rsid w:val="00104972"/>
    <w:rsid w:val="001052D7"/>
    <w:rsid w:val="00105542"/>
    <w:rsid w:val="0010557F"/>
    <w:rsid w:val="0010654A"/>
    <w:rsid w:val="001069E4"/>
    <w:rsid w:val="001124F5"/>
    <w:rsid w:val="001128DB"/>
    <w:rsid w:val="001135B8"/>
    <w:rsid w:val="00114950"/>
    <w:rsid w:val="00114D7D"/>
    <w:rsid w:val="001161C1"/>
    <w:rsid w:val="00116B6D"/>
    <w:rsid w:val="00117476"/>
    <w:rsid w:val="001206D1"/>
    <w:rsid w:val="0012182D"/>
    <w:rsid w:val="00121BF0"/>
    <w:rsid w:val="00122750"/>
    <w:rsid w:val="00123F02"/>
    <w:rsid w:val="00124001"/>
    <w:rsid w:val="0012407E"/>
    <w:rsid w:val="00125886"/>
    <w:rsid w:val="00125E9B"/>
    <w:rsid w:val="00126984"/>
    <w:rsid w:val="00130674"/>
    <w:rsid w:val="0013089D"/>
    <w:rsid w:val="001311CF"/>
    <w:rsid w:val="00132C5E"/>
    <w:rsid w:val="00134377"/>
    <w:rsid w:val="001358A0"/>
    <w:rsid w:val="00135C9E"/>
    <w:rsid w:val="00136167"/>
    <w:rsid w:val="00136A48"/>
    <w:rsid w:val="001370BF"/>
    <w:rsid w:val="0013789A"/>
    <w:rsid w:val="001379B4"/>
    <w:rsid w:val="00137BBF"/>
    <w:rsid w:val="00140190"/>
    <w:rsid w:val="00140841"/>
    <w:rsid w:val="00141F8F"/>
    <w:rsid w:val="0014222C"/>
    <w:rsid w:val="00142540"/>
    <w:rsid w:val="00142824"/>
    <w:rsid w:val="001430F4"/>
    <w:rsid w:val="00145A42"/>
    <w:rsid w:val="001464B4"/>
    <w:rsid w:val="001464D8"/>
    <w:rsid w:val="00147817"/>
    <w:rsid w:val="00147962"/>
    <w:rsid w:val="00147E02"/>
    <w:rsid w:val="00152834"/>
    <w:rsid w:val="001538A0"/>
    <w:rsid w:val="0015440B"/>
    <w:rsid w:val="001563D6"/>
    <w:rsid w:val="00156F40"/>
    <w:rsid w:val="0016043C"/>
    <w:rsid w:val="001609E6"/>
    <w:rsid w:val="00161101"/>
    <w:rsid w:val="0016217B"/>
    <w:rsid w:val="0016349E"/>
    <w:rsid w:val="00164115"/>
    <w:rsid w:val="00164331"/>
    <w:rsid w:val="0016554C"/>
    <w:rsid w:val="001673C0"/>
    <w:rsid w:val="001701FB"/>
    <w:rsid w:val="00170337"/>
    <w:rsid w:val="001706F9"/>
    <w:rsid w:val="00170E70"/>
    <w:rsid w:val="00170F33"/>
    <w:rsid w:val="00171FB7"/>
    <w:rsid w:val="001734ED"/>
    <w:rsid w:val="001740B0"/>
    <w:rsid w:val="00174C79"/>
    <w:rsid w:val="001759EC"/>
    <w:rsid w:val="00175D9C"/>
    <w:rsid w:val="00176136"/>
    <w:rsid w:val="001764B0"/>
    <w:rsid w:val="00176D28"/>
    <w:rsid w:val="001779C1"/>
    <w:rsid w:val="00181785"/>
    <w:rsid w:val="00183046"/>
    <w:rsid w:val="00184910"/>
    <w:rsid w:val="00186984"/>
    <w:rsid w:val="001870D0"/>
    <w:rsid w:val="0019003E"/>
    <w:rsid w:val="00191BFC"/>
    <w:rsid w:val="00192E5B"/>
    <w:rsid w:val="00196BA9"/>
    <w:rsid w:val="00196BCE"/>
    <w:rsid w:val="00197EB7"/>
    <w:rsid w:val="001A0FFB"/>
    <w:rsid w:val="001A2324"/>
    <w:rsid w:val="001A53DF"/>
    <w:rsid w:val="001A723A"/>
    <w:rsid w:val="001B0014"/>
    <w:rsid w:val="001B0AA7"/>
    <w:rsid w:val="001B0D76"/>
    <w:rsid w:val="001B258E"/>
    <w:rsid w:val="001B473E"/>
    <w:rsid w:val="001B59AA"/>
    <w:rsid w:val="001B6829"/>
    <w:rsid w:val="001B7BA9"/>
    <w:rsid w:val="001B7DD7"/>
    <w:rsid w:val="001B7EED"/>
    <w:rsid w:val="001C1262"/>
    <w:rsid w:val="001C12F1"/>
    <w:rsid w:val="001C3365"/>
    <w:rsid w:val="001C36CE"/>
    <w:rsid w:val="001C4A03"/>
    <w:rsid w:val="001C5342"/>
    <w:rsid w:val="001C5800"/>
    <w:rsid w:val="001C6A28"/>
    <w:rsid w:val="001C70B4"/>
    <w:rsid w:val="001C77C8"/>
    <w:rsid w:val="001D0414"/>
    <w:rsid w:val="001D0F0F"/>
    <w:rsid w:val="001D3578"/>
    <w:rsid w:val="001D379F"/>
    <w:rsid w:val="001D4783"/>
    <w:rsid w:val="001D507C"/>
    <w:rsid w:val="001D51B9"/>
    <w:rsid w:val="001D5790"/>
    <w:rsid w:val="001D5995"/>
    <w:rsid w:val="001D6E8A"/>
    <w:rsid w:val="001E2B0F"/>
    <w:rsid w:val="001E4659"/>
    <w:rsid w:val="001E4E93"/>
    <w:rsid w:val="001E4EBA"/>
    <w:rsid w:val="001E5754"/>
    <w:rsid w:val="001E5E28"/>
    <w:rsid w:val="001E7C20"/>
    <w:rsid w:val="001F07EA"/>
    <w:rsid w:val="001F0DE6"/>
    <w:rsid w:val="001F183E"/>
    <w:rsid w:val="001F19BE"/>
    <w:rsid w:val="001F2289"/>
    <w:rsid w:val="001F32C3"/>
    <w:rsid w:val="001F353F"/>
    <w:rsid w:val="002016ED"/>
    <w:rsid w:val="00202CF1"/>
    <w:rsid w:val="00202FF8"/>
    <w:rsid w:val="00204C73"/>
    <w:rsid w:val="00205BC4"/>
    <w:rsid w:val="00206497"/>
    <w:rsid w:val="002067A0"/>
    <w:rsid w:val="00207460"/>
    <w:rsid w:val="0020792B"/>
    <w:rsid w:val="00207C35"/>
    <w:rsid w:val="00213440"/>
    <w:rsid w:val="00213E2E"/>
    <w:rsid w:val="00214349"/>
    <w:rsid w:val="002148BD"/>
    <w:rsid w:val="00214CE6"/>
    <w:rsid w:val="0021515D"/>
    <w:rsid w:val="0021778B"/>
    <w:rsid w:val="002179A2"/>
    <w:rsid w:val="00217BB9"/>
    <w:rsid w:val="002204CB"/>
    <w:rsid w:val="0022276E"/>
    <w:rsid w:val="002239E6"/>
    <w:rsid w:val="00223D5D"/>
    <w:rsid w:val="002264D7"/>
    <w:rsid w:val="002265C4"/>
    <w:rsid w:val="00226F0A"/>
    <w:rsid w:val="002322BE"/>
    <w:rsid w:val="0023768B"/>
    <w:rsid w:val="00237BD7"/>
    <w:rsid w:val="00237C45"/>
    <w:rsid w:val="00240F3D"/>
    <w:rsid w:val="00241121"/>
    <w:rsid w:val="002422C4"/>
    <w:rsid w:val="002430BF"/>
    <w:rsid w:val="00243A80"/>
    <w:rsid w:val="002443C8"/>
    <w:rsid w:val="0024588C"/>
    <w:rsid w:val="00246116"/>
    <w:rsid w:val="00246E95"/>
    <w:rsid w:val="00247279"/>
    <w:rsid w:val="00247812"/>
    <w:rsid w:val="00250FCE"/>
    <w:rsid w:val="00251815"/>
    <w:rsid w:val="00251F64"/>
    <w:rsid w:val="00253072"/>
    <w:rsid w:val="002539A9"/>
    <w:rsid w:val="0025438E"/>
    <w:rsid w:val="002546FE"/>
    <w:rsid w:val="00254AF7"/>
    <w:rsid w:val="00255321"/>
    <w:rsid w:val="00256483"/>
    <w:rsid w:val="00256CA0"/>
    <w:rsid w:val="0025752C"/>
    <w:rsid w:val="00257AA1"/>
    <w:rsid w:val="00257AFC"/>
    <w:rsid w:val="002604F6"/>
    <w:rsid w:val="00260707"/>
    <w:rsid w:val="00265717"/>
    <w:rsid w:val="00266791"/>
    <w:rsid w:val="00267804"/>
    <w:rsid w:val="00270388"/>
    <w:rsid w:val="0027145C"/>
    <w:rsid w:val="0027176C"/>
    <w:rsid w:val="00271C25"/>
    <w:rsid w:val="0027315D"/>
    <w:rsid w:val="002731A0"/>
    <w:rsid w:val="00273D63"/>
    <w:rsid w:val="00274BAB"/>
    <w:rsid w:val="00275ACD"/>
    <w:rsid w:val="00275B7A"/>
    <w:rsid w:val="00276E8B"/>
    <w:rsid w:val="0027782C"/>
    <w:rsid w:val="002801D1"/>
    <w:rsid w:val="00280263"/>
    <w:rsid w:val="00280587"/>
    <w:rsid w:val="00280F3C"/>
    <w:rsid w:val="00281E08"/>
    <w:rsid w:val="00282F08"/>
    <w:rsid w:val="00283907"/>
    <w:rsid w:val="00284113"/>
    <w:rsid w:val="00284666"/>
    <w:rsid w:val="00287A66"/>
    <w:rsid w:val="002904ED"/>
    <w:rsid w:val="0029154F"/>
    <w:rsid w:val="00291697"/>
    <w:rsid w:val="00292D53"/>
    <w:rsid w:val="00293B7C"/>
    <w:rsid w:val="002944AE"/>
    <w:rsid w:val="00294C5C"/>
    <w:rsid w:val="002A0696"/>
    <w:rsid w:val="002A28E8"/>
    <w:rsid w:val="002A2CC5"/>
    <w:rsid w:val="002A31FD"/>
    <w:rsid w:val="002A3FEE"/>
    <w:rsid w:val="002A4CCC"/>
    <w:rsid w:val="002A60DC"/>
    <w:rsid w:val="002A641B"/>
    <w:rsid w:val="002A64A5"/>
    <w:rsid w:val="002A68C8"/>
    <w:rsid w:val="002A7F25"/>
    <w:rsid w:val="002A7F4E"/>
    <w:rsid w:val="002B04CB"/>
    <w:rsid w:val="002B0A8C"/>
    <w:rsid w:val="002B0C87"/>
    <w:rsid w:val="002B0CA8"/>
    <w:rsid w:val="002B1826"/>
    <w:rsid w:val="002B4048"/>
    <w:rsid w:val="002B5F4C"/>
    <w:rsid w:val="002B6DDB"/>
    <w:rsid w:val="002B6E56"/>
    <w:rsid w:val="002B7EA0"/>
    <w:rsid w:val="002B7FAA"/>
    <w:rsid w:val="002C081F"/>
    <w:rsid w:val="002C0F09"/>
    <w:rsid w:val="002C1558"/>
    <w:rsid w:val="002C2798"/>
    <w:rsid w:val="002C3A11"/>
    <w:rsid w:val="002C3F2F"/>
    <w:rsid w:val="002C41B9"/>
    <w:rsid w:val="002C43DF"/>
    <w:rsid w:val="002C4553"/>
    <w:rsid w:val="002C630D"/>
    <w:rsid w:val="002C6695"/>
    <w:rsid w:val="002C669C"/>
    <w:rsid w:val="002C6856"/>
    <w:rsid w:val="002C6A6A"/>
    <w:rsid w:val="002C6F11"/>
    <w:rsid w:val="002C7016"/>
    <w:rsid w:val="002D1E34"/>
    <w:rsid w:val="002D2BF4"/>
    <w:rsid w:val="002D5BB2"/>
    <w:rsid w:val="002D6D3E"/>
    <w:rsid w:val="002D6F3B"/>
    <w:rsid w:val="002D7B02"/>
    <w:rsid w:val="002D7F52"/>
    <w:rsid w:val="002E057B"/>
    <w:rsid w:val="002E08D5"/>
    <w:rsid w:val="002E3A02"/>
    <w:rsid w:val="002E421D"/>
    <w:rsid w:val="002E4537"/>
    <w:rsid w:val="002E5304"/>
    <w:rsid w:val="002E65B6"/>
    <w:rsid w:val="002E6607"/>
    <w:rsid w:val="002E662D"/>
    <w:rsid w:val="002E7301"/>
    <w:rsid w:val="002E78C0"/>
    <w:rsid w:val="002F044C"/>
    <w:rsid w:val="002F04AE"/>
    <w:rsid w:val="002F092F"/>
    <w:rsid w:val="002F0A9D"/>
    <w:rsid w:val="002F23C8"/>
    <w:rsid w:val="002F2723"/>
    <w:rsid w:val="002F4D6B"/>
    <w:rsid w:val="002F562C"/>
    <w:rsid w:val="002F732C"/>
    <w:rsid w:val="002F7B95"/>
    <w:rsid w:val="00300F4C"/>
    <w:rsid w:val="00302F3C"/>
    <w:rsid w:val="00304610"/>
    <w:rsid w:val="0030523C"/>
    <w:rsid w:val="00305789"/>
    <w:rsid w:val="00306CDD"/>
    <w:rsid w:val="0030710B"/>
    <w:rsid w:val="0031023B"/>
    <w:rsid w:val="00310FF9"/>
    <w:rsid w:val="003112EE"/>
    <w:rsid w:val="00311E47"/>
    <w:rsid w:val="003131E8"/>
    <w:rsid w:val="003140FC"/>
    <w:rsid w:val="003148A8"/>
    <w:rsid w:val="00315791"/>
    <w:rsid w:val="0032079D"/>
    <w:rsid w:val="003220AF"/>
    <w:rsid w:val="00322699"/>
    <w:rsid w:val="00323C9F"/>
    <w:rsid w:val="00324271"/>
    <w:rsid w:val="0032569A"/>
    <w:rsid w:val="00325B2D"/>
    <w:rsid w:val="003264B6"/>
    <w:rsid w:val="00327E2A"/>
    <w:rsid w:val="00330C15"/>
    <w:rsid w:val="00331A40"/>
    <w:rsid w:val="003324A9"/>
    <w:rsid w:val="00332A67"/>
    <w:rsid w:val="00332DE4"/>
    <w:rsid w:val="003334C4"/>
    <w:rsid w:val="00334345"/>
    <w:rsid w:val="00334398"/>
    <w:rsid w:val="003343CD"/>
    <w:rsid w:val="00334EDE"/>
    <w:rsid w:val="00335220"/>
    <w:rsid w:val="003359B7"/>
    <w:rsid w:val="00335E5D"/>
    <w:rsid w:val="00335F89"/>
    <w:rsid w:val="00336483"/>
    <w:rsid w:val="00337788"/>
    <w:rsid w:val="00337956"/>
    <w:rsid w:val="00337BCA"/>
    <w:rsid w:val="0034057D"/>
    <w:rsid w:val="00340761"/>
    <w:rsid w:val="00341655"/>
    <w:rsid w:val="00343678"/>
    <w:rsid w:val="0034373B"/>
    <w:rsid w:val="003439DD"/>
    <w:rsid w:val="00343B94"/>
    <w:rsid w:val="00346182"/>
    <w:rsid w:val="00347CFC"/>
    <w:rsid w:val="00350322"/>
    <w:rsid w:val="003527F6"/>
    <w:rsid w:val="0035328C"/>
    <w:rsid w:val="00353ED3"/>
    <w:rsid w:val="0035744A"/>
    <w:rsid w:val="00357729"/>
    <w:rsid w:val="003607F4"/>
    <w:rsid w:val="003609EE"/>
    <w:rsid w:val="00360CF7"/>
    <w:rsid w:val="0036188D"/>
    <w:rsid w:val="00362EDF"/>
    <w:rsid w:val="00365390"/>
    <w:rsid w:val="00367715"/>
    <w:rsid w:val="00367A28"/>
    <w:rsid w:val="003701B3"/>
    <w:rsid w:val="00370A9F"/>
    <w:rsid w:val="003712D8"/>
    <w:rsid w:val="0037197C"/>
    <w:rsid w:val="003720F5"/>
    <w:rsid w:val="00372468"/>
    <w:rsid w:val="00372E72"/>
    <w:rsid w:val="00373356"/>
    <w:rsid w:val="00376D7F"/>
    <w:rsid w:val="00377855"/>
    <w:rsid w:val="00377DC1"/>
    <w:rsid w:val="00380F3F"/>
    <w:rsid w:val="00381337"/>
    <w:rsid w:val="00381A83"/>
    <w:rsid w:val="003821CE"/>
    <w:rsid w:val="0038289C"/>
    <w:rsid w:val="003828A3"/>
    <w:rsid w:val="003828DC"/>
    <w:rsid w:val="0038293A"/>
    <w:rsid w:val="0038302A"/>
    <w:rsid w:val="003852B3"/>
    <w:rsid w:val="003874F8"/>
    <w:rsid w:val="003877B3"/>
    <w:rsid w:val="00390545"/>
    <w:rsid w:val="00390776"/>
    <w:rsid w:val="00392202"/>
    <w:rsid w:val="003927F0"/>
    <w:rsid w:val="003937D3"/>
    <w:rsid w:val="00393D2D"/>
    <w:rsid w:val="00394C21"/>
    <w:rsid w:val="00397B8A"/>
    <w:rsid w:val="00397CA2"/>
    <w:rsid w:val="00397DCF"/>
    <w:rsid w:val="003A0061"/>
    <w:rsid w:val="003A00F2"/>
    <w:rsid w:val="003A1A43"/>
    <w:rsid w:val="003A257C"/>
    <w:rsid w:val="003A3AFF"/>
    <w:rsid w:val="003A5500"/>
    <w:rsid w:val="003A5628"/>
    <w:rsid w:val="003A5899"/>
    <w:rsid w:val="003A7946"/>
    <w:rsid w:val="003A7D01"/>
    <w:rsid w:val="003A7F3B"/>
    <w:rsid w:val="003A7F52"/>
    <w:rsid w:val="003B1D96"/>
    <w:rsid w:val="003B2DC6"/>
    <w:rsid w:val="003B2EF4"/>
    <w:rsid w:val="003B3367"/>
    <w:rsid w:val="003B3F02"/>
    <w:rsid w:val="003B4233"/>
    <w:rsid w:val="003B4609"/>
    <w:rsid w:val="003B49A6"/>
    <w:rsid w:val="003B4C1D"/>
    <w:rsid w:val="003B54E9"/>
    <w:rsid w:val="003B5AEF"/>
    <w:rsid w:val="003B607D"/>
    <w:rsid w:val="003B60A4"/>
    <w:rsid w:val="003B67FE"/>
    <w:rsid w:val="003C1181"/>
    <w:rsid w:val="003C17AE"/>
    <w:rsid w:val="003C1C2B"/>
    <w:rsid w:val="003C1DED"/>
    <w:rsid w:val="003C2D13"/>
    <w:rsid w:val="003C3BAE"/>
    <w:rsid w:val="003C41CC"/>
    <w:rsid w:val="003C4845"/>
    <w:rsid w:val="003C5F48"/>
    <w:rsid w:val="003C7EC1"/>
    <w:rsid w:val="003D19A3"/>
    <w:rsid w:val="003D1C60"/>
    <w:rsid w:val="003D4C4D"/>
    <w:rsid w:val="003D576A"/>
    <w:rsid w:val="003D5CCD"/>
    <w:rsid w:val="003D6187"/>
    <w:rsid w:val="003D7259"/>
    <w:rsid w:val="003D74CE"/>
    <w:rsid w:val="003E01E3"/>
    <w:rsid w:val="003E0A2B"/>
    <w:rsid w:val="003E12D6"/>
    <w:rsid w:val="003E1BE3"/>
    <w:rsid w:val="003E2AB3"/>
    <w:rsid w:val="003E37BA"/>
    <w:rsid w:val="003E4019"/>
    <w:rsid w:val="003E461A"/>
    <w:rsid w:val="003E51CF"/>
    <w:rsid w:val="003E6B70"/>
    <w:rsid w:val="003F3444"/>
    <w:rsid w:val="003F3531"/>
    <w:rsid w:val="003F3878"/>
    <w:rsid w:val="003F4CBA"/>
    <w:rsid w:val="003F5DD4"/>
    <w:rsid w:val="003F79C4"/>
    <w:rsid w:val="0040208F"/>
    <w:rsid w:val="00403424"/>
    <w:rsid w:val="00403F1B"/>
    <w:rsid w:val="004051C7"/>
    <w:rsid w:val="00406723"/>
    <w:rsid w:val="004106D6"/>
    <w:rsid w:val="004112B5"/>
    <w:rsid w:val="00411369"/>
    <w:rsid w:val="00412B86"/>
    <w:rsid w:val="004136D6"/>
    <w:rsid w:val="0041419C"/>
    <w:rsid w:val="004164E3"/>
    <w:rsid w:val="00416824"/>
    <w:rsid w:val="00417CEE"/>
    <w:rsid w:val="0042098A"/>
    <w:rsid w:val="00420D31"/>
    <w:rsid w:val="0042117F"/>
    <w:rsid w:val="00421661"/>
    <w:rsid w:val="00423741"/>
    <w:rsid w:val="00423AB3"/>
    <w:rsid w:val="0042476B"/>
    <w:rsid w:val="004277F1"/>
    <w:rsid w:val="00431931"/>
    <w:rsid w:val="00432436"/>
    <w:rsid w:val="0043280C"/>
    <w:rsid w:val="00433358"/>
    <w:rsid w:val="0043472B"/>
    <w:rsid w:val="004355EE"/>
    <w:rsid w:val="004358D1"/>
    <w:rsid w:val="004361BA"/>
    <w:rsid w:val="00440B1F"/>
    <w:rsid w:val="00440E93"/>
    <w:rsid w:val="0044143C"/>
    <w:rsid w:val="00442BE1"/>
    <w:rsid w:val="00442F1F"/>
    <w:rsid w:val="00443478"/>
    <w:rsid w:val="00443847"/>
    <w:rsid w:val="00443A73"/>
    <w:rsid w:val="00444C80"/>
    <w:rsid w:val="00445169"/>
    <w:rsid w:val="00445900"/>
    <w:rsid w:val="00445B0D"/>
    <w:rsid w:val="00445FE6"/>
    <w:rsid w:val="00446744"/>
    <w:rsid w:val="004468A9"/>
    <w:rsid w:val="00446D2D"/>
    <w:rsid w:val="00446F4A"/>
    <w:rsid w:val="004470A3"/>
    <w:rsid w:val="0044765D"/>
    <w:rsid w:val="0045172A"/>
    <w:rsid w:val="00451B19"/>
    <w:rsid w:val="004524FC"/>
    <w:rsid w:val="00452BF1"/>
    <w:rsid w:val="004550B4"/>
    <w:rsid w:val="0045547A"/>
    <w:rsid w:val="00455B08"/>
    <w:rsid w:val="004560F6"/>
    <w:rsid w:val="00456AFD"/>
    <w:rsid w:val="00457C79"/>
    <w:rsid w:val="004607DC"/>
    <w:rsid w:val="004617EA"/>
    <w:rsid w:val="0046203B"/>
    <w:rsid w:val="00462117"/>
    <w:rsid w:val="00462B06"/>
    <w:rsid w:val="00470157"/>
    <w:rsid w:val="00471068"/>
    <w:rsid w:val="0047131B"/>
    <w:rsid w:val="00471A43"/>
    <w:rsid w:val="00471ECA"/>
    <w:rsid w:val="00471FD5"/>
    <w:rsid w:val="0047288E"/>
    <w:rsid w:val="004733EF"/>
    <w:rsid w:val="0047356A"/>
    <w:rsid w:val="004738AF"/>
    <w:rsid w:val="00473E1C"/>
    <w:rsid w:val="004749B1"/>
    <w:rsid w:val="00474B27"/>
    <w:rsid w:val="00480757"/>
    <w:rsid w:val="00481C31"/>
    <w:rsid w:val="0048244A"/>
    <w:rsid w:val="00484054"/>
    <w:rsid w:val="004844E0"/>
    <w:rsid w:val="00484932"/>
    <w:rsid w:val="00484E96"/>
    <w:rsid w:val="00486F8E"/>
    <w:rsid w:val="004905CE"/>
    <w:rsid w:val="00491EB1"/>
    <w:rsid w:val="004926E4"/>
    <w:rsid w:val="00493632"/>
    <w:rsid w:val="0049482D"/>
    <w:rsid w:val="00496857"/>
    <w:rsid w:val="00496AE0"/>
    <w:rsid w:val="00497169"/>
    <w:rsid w:val="004A0EE9"/>
    <w:rsid w:val="004A1D89"/>
    <w:rsid w:val="004A285F"/>
    <w:rsid w:val="004A3B32"/>
    <w:rsid w:val="004A4469"/>
    <w:rsid w:val="004A51E5"/>
    <w:rsid w:val="004A5591"/>
    <w:rsid w:val="004A585F"/>
    <w:rsid w:val="004A6182"/>
    <w:rsid w:val="004A6573"/>
    <w:rsid w:val="004B1051"/>
    <w:rsid w:val="004B2995"/>
    <w:rsid w:val="004B2FCF"/>
    <w:rsid w:val="004B3810"/>
    <w:rsid w:val="004B468C"/>
    <w:rsid w:val="004B4804"/>
    <w:rsid w:val="004B55E1"/>
    <w:rsid w:val="004B6875"/>
    <w:rsid w:val="004B6E49"/>
    <w:rsid w:val="004B7484"/>
    <w:rsid w:val="004C057F"/>
    <w:rsid w:val="004C1600"/>
    <w:rsid w:val="004C1737"/>
    <w:rsid w:val="004C252C"/>
    <w:rsid w:val="004C65F3"/>
    <w:rsid w:val="004C6FAB"/>
    <w:rsid w:val="004C76A0"/>
    <w:rsid w:val="004C7BEE"/>
    <w:rsid w:val="004D076F"/>
    <w:rsid w:val="004D32F3"/>
    <w:rsid w:val="004D34A4"/>
    <w:rsid w:val="004D787F"/>
    <w:rsid w:val="004D79C6"/>
    <w:rsid w:val="004E023C"/>
    <w:rsid w:val="004E044D"/>
    <w:rsid w:val="004E1ED4"/>
    <w:rsid w:val="004E34C6"/>
    <w:rsid w:val="004E3842"/>
    <w:rsid w:val="004E3BD4"/>
    <w:rsid w:val="004E5A0E"/>
    <w:rsid w:val="004E6068"/>
    <w:rsid w:val="004E6804"/>
    <w:rsid w:val="004E7C6A"/>
    <w:rsid w:val="004F06E2"/>
    <w:rsid w:val="004F1189"/>
    <w:rsid w:val="004F11B9"/>
    <w:rsid w:val="004F27A3"/>
    <w:rsid w:val="004F2EEB"/>
    <w:rsid w:val="004F4EFA"/>
    <w:rsid w:val="004F6469"/>
    <w:rsid w:val="004F6C1B"/>
    <w:rsid w:val="004F7DDD"/>
    <w:rsid w:val="0050040C"/>
    <w:rsid w:val="00500C09"/>
    <w:rsid w:val="00501754"/>
    <w:rsid w:val="00501A3E"/>
    <w:rsid w:val="00501B44"/>
    <w:rsid w:val="005026EB"/>
    <w:rsid w:val="00504189"/>
    <w:rsid w:val="005053D0"/>
    <w:rsid w:val="005054B9"/>
    <w:rsid w:val="0050618B"/>
    <w:rsid w:val="005067FA"/>
    <w:rsid w:val="00507964"/>
    <w:rsid w:val="00510451"/>
    <w:rsid w:val="005113FC"/>
    <w:rsid w:val="00511C3A"/>
    <w:rsid w:val="005133C8"/>
    <w:rsid w:val="005146FB"/>
    <w:rsid w:val="00514842"/>
    <w:rsid w:val="00514D63"/>
    <w:rsid w:val="00516349"/>
    <w:rsid w:val="005177BA"/>
    <w:rsid w:val="00517E1B"/>
    <w:rsid w:val="00520013"/>
    <w:rsid w:val="00520B87"/>
    <w:rsid w:val="0052106E"/>
    <w:rsid w:val="00521720"/>
    <w:rsid w:val="005229AA"/>
    <w:rsid w:val="00524438"/>
    <w:rsid w:val="00524604"/>
    <w:rsid w:val="0052537A"/>
    <w:rsid w:val="005254F9"/>
    <w:rsid w:val="005258C5"/>
    <w:rsid w:val="005279DB"/>
    <w:rsid w:val="00530F70"/>
    <w:rsid w:val="005312AA"/>
    <w:rsid w:val="005316F1"/>
    <w:rsid w:val="00532675"/>
    <w:rsid w:val="00533FEF"/>
    <w:rsid w:val="005344AC"/>
    <w:rsid w:val="00534533"/>
    <w:rsid w:val="00535253"/>
    <w:rsid w:val="0053548B"/>
    <w:rsid w:val="00535A84"/>
    <w:rsid w:val="00535C74"/>
    <w:rsid w:val="00536966"/>
    <w:rsid w:val="00536E2F"/>
    <w:rsid w:val="00537080"/>
    <w:rsid w:val="0054028B"/>
    <w:rsid w:val="0054120E"/>
    <w:rsid w:val="005424B8"/>
    <w:rsid w:val="005429E6"/>
    <w:rsid w:val="00542FD2"/>
    <w:rsid w:val="00543295"/>
    <w:rsid w:val="0054486C"/>
    <w:rsid w:val="00544DA5"/>
    <w:rsid w:val="00544E3E"/>
    <w:rsid w:val="00545858"/>
    <w:rsid w:val="00546709"/>
    <w:rsid w:val="0054689B"/>
    <w:rsid w:val="005469DB"/>
    <w:rsid w:val="00550C72"/>
    <w:rsid w:val="00551CA8"/>
    <w:rsid w:val="00553B73"/>
    <w:rsid w:val="005558DC"/>
    <w:rsid w:val="00556502"/>
    <w:rsid w:val="00556F94"/>
    <w:rsid w:val="00556FFB"/>
    <w:rsid w:val="005578EC"/>
    <w:rsid w:val="00557E12"/>
    <w:rsid w:val="0056001B"/>
    <w:rsid w:val="00560250"/>
    <w:rsid w:val="00560312"/>
    <w:rsid w:val="00561BF2"/>
    <w:rsid w:val="005626EE"/>
    <w:rsid w:val="0056277D"/>
    <w:rsid w:val="0056478B"/>
    <w:rsid w:val="00564D97"/>
    <w:rsid w:val="00564E85"/>
    <w:rsid w:val="00565170"/>
    <w:rsid w:val="005654D3"/>
    <w:rsid w:val="0056682C"/>
    <w:rsid w:val="00571624"/>
    <w:rsid w:val="00571695"/>
    <w:rsid w:val="00571E11"/>
    <w:rsid w:val="00573238"/>
    <w:rsid w:val="005735AF"/>
    <w:rsid w:val="00573D85"/>
    <w:rsid w:val="00573DD7"/>
    <w:rsid w:val="00574C2B"/>
    <w:rsid w:val="0057656A"/>
    <w:rsid w:val="00576F7B"/>
    <w:rsid w:val="00576F96"/>
    <w:rsid w:val="00577094"/>
    <w:rsid w:val="00577753"/>
    <w:rsid w:val="00577EA6"/>
    <w:rsid w:val="0058007F"/>
    <w:rsid w:val="00580749"/>
    <w:rsid w:val="00580C5F"/>
    <w:rsid w:val="00580FEF"/>
    <w:rsid w:val="00581F8D"/>
    <w:rsid w:val="00582DB8"/>
    <w:rsid w:val="005841BC"/>
    <w:rsid w:val="005851FF"/>
    <w:rsid w:val="005853BD"/>
    <w:rsid w:val="00586DBA"/>
    <w:rsid w:val="0059078E"/>
    <w:rsid w:val="00593394"/>
    <w:rsid w:val="00593668"/>
    <w:rsid w:val="005944F1"/>
    <w:rsid w:val="00596B9A"/>
    <w:rsid w:val="00597E23"/>
    <w:rsid w:val="005A092C"/>
    <w:rsid w:val="005A1047"/>
    <w:rsid w:val="005A1683"/>
    <w:rsid w:val="005A2449"/>
    <w:rsid w:val="005A31EB"/>
    <w:rsid w:val="005A40C8"/>
    <w:rsid w:val="005A67F4"/>
    <w:rsid w:val="005A6932"/>
    <w:rsid w:val="005A69F8"/>
    <w:rsid w:val="005B0037"/>
    <w:rsid w:val="005B1497"/>
    <w:rsid w:val="005B26AF"/>
    <w:rsid w:val="005B2F8F"/>
    <w:rsid w:val="005B33FA"/>
    <w:rsid w:val="005B572F"/>
    <w:rsid w:val="005B6599"/>
    <w:rsid w:val="005B785F"/>
    <w:rsid w:val="005C053B"/>
    <w:rsid w:val="005C07A1"/>
    <w:rsid w:val="005C086D"/>
    <w:rsid w:val="005C0EB6"/>
    <w:rsid w:val="005C150F"/>
    <w:rsid w:val="005C1D1C"/>
    <w:rsid w:val="005C4086"/>
    <w:rsid w:val="005C40E5"/>
    <w:rsid w:val="005C4BF2"/>
    <w:rsid w:val="005C638A"/>
    <w:rsid w:val="005C7FE4"/>
    <w:rsid w:val="005D3128"/>
    <w:rsid w:val="005D3A88"/>
    <w:rsid w:val="005D4A12"/>
    <w:rsid w:val="005D570D"/>
    <w:rsid w:val="005D5D66"/>
    <w:rsid w:val="005D7D56"/>
    <w:rsid w:val="005E0D4B"/>
    <w:rsid w:val="005E1FE2"/>
    <w:rsid w:val="005E2604"/>
    <w:rsid w:val="005E2FE2"/>
    <w:rsid w:val="005E3873"/>
    <w:rsid w:val="005E3FA9"/>
    <w:rsid w:val="005E4087"/>
    <w:rsid w:val="005E46D8"/>
    <w:rsid w:val="005E475C"/>
    <w:rsid w:val="005E4BAD"/>
    <w:rsid w:val="005E5788"/>
    <w:rsid w:val="005E5DE4"/>
    <w:rsid w:val="005E745D"/>
    <w:rsid w:val="005F0DDC"/>
    <w:rsid w:val="005F0F88"/>
    <w:rsid w:val="005F182D"/>
    <w:rsid w:val="005F24E6"/>
    <w:rsid w:val="005F4B8B"/>
    <w:rsid w:val="005F606B"/>
    <w:rsid w:val="005F6989"/>
    <w:rsid w:val="005F6A81"/>
    <w:rsid w:val="005F7069"/>
    <w:rsid w:val="005F723D"/>
    <w:rsid w:val="005F75AC"/>
    <w:rsid w:val="006032BC"/>
    <w:rsid w:val="00605622"/>
    <w:rsid w:val="00605BC5"/>
    <w:rsid w:val="00606D14"/>
    <w:rsid w:val="00607381"/>
    <w:rsid w:val="00610093"/>
    <w:rsid w:val="00610FAE"/>
    <w:rsid w:val="0061263E"/>
    <w:rsid w:val="00612645"/>
    <w:rsid w:val="006142C9"/>
    <w:rsid w:val="00614B3B"/>
    <w:rsid w:val="00614D82"/>
    <w:rsid w:val="00614EF6"/>
    <w:rsid w:val="006170DF"/>
    <w:rsid w:val="00620708"/>
    <w:rsid w:val="00620F4C"/>
    <w:rsid w:val="00621835"/>
    <w:rsid w:val="00621B60"/>
    <w:rsid w:val="00621BD4"/>
    <w:rsid w:val="00621D33"/>
    <w:rsid w:val="00623B49"/>
    <w:rsid w:val="00624524"/>
    <w:rsid w:val="00625231"/>
    <w:rsid w:val="00625709"/>
    <w:rsid w:val="00626F2D"/>
    <w:rsid w:val="00630124"/>
    <w:rsid w:val="006313FE"/>
    <w:rsid w:val="006320CB"/>
    <w:rsid w:val="00634557"/>
    <w:rsid w:val="00634A6C"/>
    <w:rsid w:val="00634F3D"/>
    <w:rsid w:val="0063617B"/>
    <w:rsid w:val="00636879"/>
    <w:rsid w:val="00636B09"/>
    <w:rsid w:val="0063739A"/>
    <w:rsid w:val="00641C29"/>
    <w:rsid w:val="00641F40"/>
    <w:rsid w:val="00643B43"/>
    <w:rsid w:val="00645BBC"/>
    <w:rsid w:val="0064699B"/>
    <w:rsid w:val="00647F4F"/>
    <w:rsid w:val="00650455"/>
    <w:rsid w:val="00651A02"/>
    <w:rsid w:val="00651C8D"/>
    <w:rsid w:val="00651F03"/>
    <w:rsid w:val="00652ADF"/>
    <w:rsid w:val="00652DE4"/>
    <w:rsid w:val="00653052"/>
    <w:rsid w:val="006538EE"/>
    <w:rsid w:val="00655909"/>
    <w:rsid w:val="006562CC"/>
    <w:rsid w:val="00660DA9"/>
    <w:rsid w:val="006616B4"/>
    <w:rsid w:val="00661A62"/>
    <w:rsid w:val="00662A16"/>
    <w:rsid w:val="00662C0B"/>
    <w:rsid w:val="00663C79"/>
    <w:rsid w:val="006646A7"/>
    <w:rsid w:val="00664DE4"/>
    <w:rsid w:val="00670632"/>
    <w:rsid w:val="0067301A"/>
    <w:rsid w:val="00673F63"/>
    <w:rsid w:val="006754D4"/>
    <w:rsid w:val="00675EB8"/>
    <w:rsid w:val="00676624"/>
    <w:rsid w:val="00677131"/>
    <w:rsid w:val="00677ED3"/>
    <w:rsid w:val="00681A79"/>
    <w:rsid w:val="006846BE"/>
    <w:rsid w:val="00684998"/>
    <w:rsid w:val="00685C94"/>
    <w:rsid w:val="0068629A"/>
    <w:rsid w:val="00686875"/>
    <w:rsid w:val="00691702"/>
    <w:rsid w:val="00692D79"/>
    <w:rsid w:val="006945A2"/>
    <w:rsid w:val="006952D1"/>
    <w:rsid w:val="00695505"/>
    <w:rsid w:val="006958E8"/>
    <w:rsid w:val="00695DCA"/>
    <w:rsid w:val="006963D1"/>
    <w:rsid w:val="006969B6"/>
    <w:rsid w:val="00696DF5"/>
    <w:rsid w:val="006A0C02"/>
    <w:rsid w:val="006A273F"/>
    <w:rsid w:val="006A3A71"/>
    <w:rsid w:val="006A49FA"/>
    <w:rsid w:val="006A4B76"/>
    <w:rsid w:val="006A6732"/>
    <w:rsid w:val="006A7113"/>
    <w:rsid w:val="006A7F9D"/>
    <w:rsid w:val="006B0C93"/>
    <w:rsid w:val="006B2369"/>
    <w:rsid w:val="006B37C6"/>
    <w:rsid w:val="006B5E4F"/>
    <w:rsid w:val="006C0A43"/>
    <w:rsid w:val="006C0ADC"/>
    <w:rsid w:val="006C0F06"/>
    <w:rsid w:val="006C11AF"/>
    <w:rsid w:val="006C1E3B"/>
    <w:rsid w:val="006C2052"/>
    <w:rsid w:val="006C250C"/>
    <w:rsid w:val="006C26D5"/>
    <w:rsid w:val="006C3AA5"/>
    <w:rsid w:val="006C4326"/>
    <w:rsid w:val="006C57AB"/>
    <w:rsid w:val="006C5C91"/>
    <w:rsid w:val="006C635D"/>
    <w:rsid w:val="006C66D1"/>
    <w:rsid w:val="006D0106"/>
    <w:rsid w:val="006D14A0"/>
    <w:rsid w:val="006D229D"/>
    <w:rsid w:val="006D4093"/>
    <w:rsid w:val="006D497F"/>
    <w:rsid w:val="006D4E0D"/>
    <w:rsid w:val="006D5150"/>
    <w:rsid w:val="006D554E"/>
    <w:rsid w:val="006D5EB1"/>
    <w:rsid w:val="006D610B"/>
    <w:rsid w:val="006D66FB"/>
    <w:rsid w:val="006D76CD"/>
    <w:rsid w:val="006D7F38"/>
    <w:rsid w:val="006E1464"/>
    <w:rsid w:val="006E2691"/>
    <w:rsid w:val="006E30DD"/>
    <w:rsid w:val="006E4599"/>
    <w:rsid w:val="006E4EF4"/>
    <w:rsid w:val="006E5A22"/>
    <w:rsid w:val="006E7428"/>
    <w:rsid w:val="006E7900"/>
    <w:rsid w:val="006E7CDC"/>
    <w:rsid w:val="006F0C15"/>
    <w:rsid w:val="006F1D65"/>
    <w:rsid w:val="006F1D8E"/>
    <w:rsid w:val="006F2219"/>
    <w:rsid w:val="006F4A4F"/>
    <w:rsid w:val="006F4E1E"/>
    <w:rsid w:val="006F5DEA"/>
    <w:rsid w:val="006F616E"/>
    <w:rsid w:val="00700E3C"/>
    <w:rsid w:val="00702BB2"/>
    <w:rsid w:val="0070412B"/>
    <w:rsid w:val="00704965"/>
    <w:rsid w:val="00705BC6"/>
    <w:rsid w:val="00705EA4"/>
    <w:rsid w:val="00705F7A"/>
    <w:rsid w:val="00706005"/>
    <w:rsid w:val="00706DCE"/>
    <w:rsid w:val="007078EB"/>
    <w:rsid w:val="00707A7F"/>
    <w:rsid w:val="007121FE"/>
    <w:rsid w:val="00712629"/>
    <w:rsid w:val="007141B6"/>
    <w:rsid w:val="007157FB"/>
    <w:rsid w:val="00715C6A"/>
    <w:rsid w:val="007169B2"/>
    <w:rsid w:val="00716B9D"/>
    <w:rsid w:val="00717217"/>
    <w:rsid w:val="00717218"/>
    <w:rsid w:val="007176C2"/>
    <w:rsid w:val="0072065D"/>
    <w:rsid w:val="00721794"/>
    <w:rsid w:val="00721930"/>
    <w:rsid w:val="00722600"/>
    <w:rsid w:val="007227E2"/>
    <w:rsid w:val="007235C7"/>
    <w:rsid w:val="007242EE"/>
    <w:rsid w:val="00730133"/>
    <w:rsid w:val="007309BB"/>
    <w:rsid w:val="00732AA5"/>
    <w:rsid w:val="00732B0B"/>
    <w:rsid w:val="00732C6E"/>
    <w:rsid w:val="00732E45"/>
    <w:rsid w:val="00733D8D"/>
    <w:rsid w:val="00733F60"/>
    <w:rsid w:val="00735B4E"/>
    <w:rsid w:val="007363FD"/>
    <w:rsid w:val="00737A5A"/>
    <w:rsid w:val="00737D12"/>
    <w:rsid w:val="0074141E"/>
    <w:rsid w:val="00741E0B"/>
    <w:rsid w:val="00742C3D"/>
    <w:rsid w:val="007433E4"/>
    <w:rsid w:val="00743CF2"/>
    <w:rsid w:val="007449CE"/>
    <w:rsid w:val="00744D5C"/>
    <w:rsid w:val="00746CF8"/>
    <w:rsid w:val="00746D6E"/>
    <w:rsid w:val="00750F69"/>
    <w:rsid w:val="00751138"/>
    <w:rsid w:val="00755591"/>
    <w:rsid w:val="007557EB"/>
    <w:rsid w:val="00755E75"/>
    <w:rsid w:val="0075620C"/>
    <w:rsid w:val="0075677A"/>
    <w:rsid w:val="0075730D"/>
    <w:rsid w:val="00757FFC"/>
    <w:rsid w:val="0076032A"/>
    <w:rsid w:val="0076090D"/>
    <w:rsid w:val="00760938"/>
    <w:rsid w:val="007610CC"/>
    <w:rsid w:val="007618E5"/>
    <w:rsid w:val="00761E63"/>
    <w:rsid w:val="0076252E"/>
    <w:rsid w:val="00764005"/>
    <w:rsid w:val="007655AF"/>
    <w:rsid w:val="0076693E"/>
    <w:rsid w:val="00770048"/>
    <w:rsid w:val="0077021B"/>
    <w:rsid w:val="00771149"/>
    <w:rsid w:val="00771E0D"/>
    <w:rsid w:val="0077414A"/>
    <w:rsid w:val="00774EE1"/>
    <w:rsid w:val="007755C4"/>
    <w:rsid w:val="0077573F"/>
    <w:rsid w:val="00776E00"/>
    <w:rsid w:val="00777F6A"/>
    <w:rsid w:val="007804CE"/>
    <w:rsid w:val="00782587"/>
    <w:rsid w:val="00782B92"/>
    <w:rsid w:val="00782FF0"/>
    <w:rsid w:val="00783219"/>
    <w:rsid w:val="007834C8"/>
    <w:rsid w:val="00783840"/>
    <w:rsid w:val="00783A94"/>
    <w:rsid w:val="00784C16"/>
    <w:rsid w:val="00786CB6"/>
    <w:rsid w:val="00787867"/>
    <w:rsid w:val="00790AB0"/>
    <w:rsid w:val="00791C97"/>
    <w:rsid w:val="00793CBC"/>
    <w:rsid w:val="00793FB3"/>
    <w:rsid w:val="00793FE6"/>
    <w:rsid w:val="0079425E"/>
    <w:rsid w:val="007959A7"/>
    <w:rsid w:val="00796355"/>
    <w:rsid w:val="00796EF3"/>
    <w:rsid w:val="007A008E"/>
    <w:rsid w:val="007A0391"/>
    <w:rsid w:val="007A2400"/>
    <w:rsid w:val="007A2A56"/>
    <w:rsid w:val="007A2CD7"/>
    <w:rsid w:val="007A37CB"/>
    <w:rsid w:val="007A3F76"/>
    <w:rsid w:val="007A4C8C"/>
    <w:rsid w:val="007A5BCE"/>
    <w:rsid w:val="007A5D69"/>
    <w:rsid w:val="007A6903"/>
    <w:rsid w:val="007B2281"/>
    <w:rsid w:val="007B2389"/>
    <w:rsid w:val="007B2996"/>
    <w:rsid w:val="007B2B9B"/>
    <w:rsid w:val="007B2F30"/>
    <w:rsid w:val="007B352F"/>
    <w:rsid w:val="007B3A9D"/>
    <w:rsid w:val="007B4526"/>
    <w:rsid w:val="007B5264"/>
    <w:rsid w:val="007B6F3D"/>
    <w:rsid w:val="007C020C"/>
    <w:rsid w:val="007C083D"/>
    <w:rsid w:val="007C370C"/>
    <w:rsid w:val="007C4056"/>
    <w:rsid w:val="007C405D"/>
    <w:rsid w:val="007C4089"/>
    <w:rsid w:val="007C5428"/>
    <w:rsid w:val="007C546A"/>
    <w:rsid w:val="007C58C9"/>
    <w:rsid w:val="007C727E"/>
    <w:rsid w:val="007D092C"/>
    <w:rsid w:val="007D2725"/>
    <w:rsid w:val="007D2DE4"/>
    <w:rsid w:val="007D3F3A"/>
    <w:rsid w:val="007D49BB"/>
    <w:rsid w:val="007D5C06"/>
    <w:rsid w:val="007D5FC3"/>
    <w:rsid w:val="007D7987"/>
    <w:rsid w:val="007E0378"/>
    <w:rsid w:val="007E06F4"/>
    <w:rsid w:val="007E2353"/>
    <w:rsid w:val="007E39C7"/>
    <w:rsid w:val="007E40C5"/>
    <w:rsid w:val="007E5125"/>
    <w:rsid w:val="007E5155"/>
    <w:rsid w:val="007E53BB"/>
    <w:rsid w:val="007E565E"/>
    <w:rsid w:val="007E5DFD"/>
    <w:rsid w:val="007E6896"/>
    <w:rsid w:val="007E6C73"/>
    <w:rsid w:val="007F104D"/>
    <w:rsid w:val="007F305D"/>
    <w:rsid w:val="007F3CD2"/>
    <w:rsid w:val="007F40EC"/>
    <w:rsid w:val="007F50C6"/>
    <w:rsid w:val="007F5660"/>
    <w:rsid w:val="007F6004"/>
    <w:rsid w:val="007F68C7"/>
    <w:rsid w:val="007F76F1"/>
    <w:rsid w:val="00800B3B"/>
    <w:rsid w:val="00801FBE"/>
    <w:rsid w:val="00802BC4"/>
    <w:rsid w:val="0080425E"/>
    <w:rsid w:val="00806031"/>
    <w:rsid w:val="00806F45"/>
    <w:rsid w:val="008079CE"/>
    <w:rsid w:val="00807FB5"/>
    <w:rsid w:val="008114AE"/>
    <w:rsid w:val="0081199C"/>
    <w:rsid w:val="00813015"/>
    <w:rsid w:val="00813A80"/>
    <w:rsid w:val="00814CC1"/>
    <w:rsid w:val="00815C0A"/>
    <w:rsid w:val="00816D00"/>
    <w:rsid w:val="00816D2C"/>
    <w:rsid w:val="0081768E"/>
    <w:rsid w:val="00817E92"/>
    <w:rsid w:val="00820C1B"/>
    <w:rsid w:val="008211B3"/>
    <w:rsid w:val="00821869"/>
    <w:rsid w:val="00821951"/>
    <w:rsid w:val="00821CD6"/>
    <w:rsid w:val="00821E9B"/>
    <w:rsid w:val="00822714"/>
    <w:rsid w:val="00822FC4"/>
    <w:rsid w:val="00823E25"/>
    <w:rsid w:val="00824041"/>
    <w:rsid w:val="0082409C"/>
    <w:rsid w:val="00824539"/>
    <w:rsid w:val="00824F3E"/>
    <w:rsid w:val="00825EF4"/>
    <w:rsid w:val="008267C0"/>
    <w:rsid w:val="00826CD0"/>
    <w:rsid w:val="00826DDD"/>
    <w:rsid w:val="008274C1"/>
    <w:rsid w:val="00830BFD"/>
    <w:rsid w:val="00831279"/>
    <w:rsid w:val="00832509"/>
    <w:rsid w:val="00832B0C"/>
    <w:rsid w:val="00835AA4"/>
    <w:rsid w:val="0083715F"/>
    <w:rsid w:val="00837629"/>
    <w:rsid w:val="00837A99"/>
    <w:rsid w:val="00837FD4"/>
    <w:rsid w:val="008404BB"/>
    <w:rsid w:val="00840855"/>
    <w:rsid w:val="00841900"/>
    <w:rsid w:val="0084227A"/>
    <w:rsid w:val="00843931"/>
    <w:rsid w:val="00843FB2"/>
    <w:rsid w:val="00844815"/>
    <w:rsid w:val="00847940"/>
    <w:rsid w:val="008503BB"/>
    <w:rsid w:val="008509AF"/>
    <w:rsid w:val="00850F28"/>
    <w:rsid w:val="00851868"/>
    <w:rsid w:val="00851969"/>
    <w:rsid w:val="0085292A"/>
    <w:rsid w:val="008538A1"/>
    <w:rsid w:val="00857516"/>
    <w:rsid w:val="008575E1"/>
    <w:rsid w:val="00860297"/>
    <w:rsid w:val="0086067E"/>
    <w:rsid w:val="00861ED3"/>
    <w:rsid w:val="00862886"/>
    <w:rsid w:val="00862E34"/>
    <w:rsid w:val="00863F3C"/>
    <w:rsid w:val="00865CDE"/>
    <w:rsid w:val="00866D9B"/>
    <w:rsid w:val="00866FC9"/>
    <w:rsid w:val="00867705"/>
    <w:rsid w:val="00872DAF"/>
    <w:rsid w:val="008730B4"/>
    <w:rsid w:val="008736F1"/>
    <w:rsid w:val="00874DD7"/>
    <w:rsid w:val="00875251"/>
    <w:rsid w:val="0087614F"/>
    <w:rsid w:val="00876EEC"/>
    <w:rsid w:val="008801C9"/>
    <w:rsid w:val="00880E27"/>
    <w:rsid w:val="0088165D"/>
    <w:rsid w:val="0088238D"/>
    <w:rsid w:val="008838A2"/>
    <w:rsid w:val="00884610"/>
    <w:rsid w:val="00884B46"/>
    <w:rsid w:val="00885DD2"/>
    <w:rsid w:val="008867C8"/>
    <w:rsid w:val="008871B8"/>
    <w:rsid w:val="008875A5"/>
    <w:rsid w:val="00887F34"/>
    <w:rsid w:val="00890980"/>
    <w:rsid w:val="00891236"/>
    <w:rsid w:val="00891716"/>
    <w:rsid w:val="008917ED"/>
    <w:rsid w:val="00891C9A"/>
    <w:rsid w:val="00891ED6"/>
    <w:rsid w:val="008929BE"/>
    <w:rsid w:val="00892E7E"/>
    <w:rsid w:val="00896DDF"/>
    <w:rsid w:val="00896FB6"/>
    <w:rsid w:val="0089747A"/>
    <w:rsid w:val="008A05AA"/>
    <w:rsid w:val="008A0E83"/>
    <w:rsid w:val="008A28EB"/>
    <w:rsid w:val="008A3CBA"/>
    <w:rsid w:val="008A3E5A"/>
    <w:rsid w:val="008A4297"/>
    <w:rsid w:val="008A64E5"/>
    <w:rsid w:val="008A6638"/>
    <w:rsid w:val="008A7C09"/>
    <w:rsid w:val="008B01A2"/>
    <w:rsid w:val="008B0BF7"/>
    <w:rsid w:val="008B0DFE"/>
    <w:rsid w:val="008B1149"/>
    <w:rsid w:val="008B134F"/>
    <w:rsid w:val="008B1429"/>
    <w:rsid w:val="008B199E"/>
    <w:rsid w:val="008B1B1A"/>
    <w:rsid w:val="008B1BB0"/>
    <w:rsid w:val="008B2322"/>
    <w:rsid w:val="008B27D0"/>
    <w:rsid w:val="008B31F7"/>
    <w:rsid w:val="008B5062"/>
    <w:rsid w:val="008B5412"/>
    <w:rsid w:val="008B55B4"/>
    <w:rsid w:val="008B6173"/>
    <w:rsid w:val="008B644D"/>
    <w:rsid w:val="008B644F"/>
    <w:rsid w:val="008B6696"/>
    <w:rsid w:val="008B66D3"/>
    <w:rsid w:val="008B678F"/>
    <w:rsid w:val="008B7CF8"/>
    <w:rsid w:val="008C0112"/>
    <w:rsid w:val="008C0DC4"/>
    <w:rsid w:val="008C0E07"/>
    <w:rsid w:val="008C3001"/>
    <w:rsid w:val="008C3365"/>
    <w:rsid w:val="008C6052"/>
    <w:rsid w:val="008C6BEE"/>
    <w:rsid w:val="008C73A6"/>
    <w:rsid w:val="008C74BC"/>
    <w:rsid w:val="008D0D1F"/>
    <w:rsid w:val="008D2D19"/>
    <w:rsid w:val="008D384F"/>
    <w:rsid w:val="008D39E4"/>
    <w:rsid w:val="008D3BE1"/>
    <w:rsid w:val="008D5DC8"/>
    <w:rsid w:val="008D6818"/>
    <w:rsid w:val="008D6E56"/>
    <w:rsid w:val="008D776D"/>
    <w:rsid w:val="008E0039"/>
    <w:rsid w:val="008E0B9E"/>
    <w:rsid w:val="008E1317"/>
    <w:rsid w:val="008E4422"/>
    <w:rsid w:val="008E4DAC"/>
    <w:rsid w:val="008E4FE8"/>
    <w:rsid w:val="008E5EAA"/>
    <w:rsid w:val="008E7C2E"/>
    <w:rsid w:val="008F10A7"/>
    <w:rsid w:val="008F1BB3"/>
    <w:rsid w:val="008F1C84"/>
    <w:rsid w:val="008F2081"/>
    <w:rsid w:val="008F2547"/>
    <w:rsid w:val="008F37EE"/>
    <w:rsid w:val="008F49AE"/>
    <w:rsid w:val="008F5EB3"/>
    <w:rsid w:val="008F6C37"/>
    <w:rsid w:val="008F7020"/>
    <w:rsid w:val="008F72C6"/>
    <w:rsid w:val="00900587"/>
    <w:rsid w:val="00901B14"/>
    <w:rsid w:val="00902390"/>
    <w:rsid w:val="0090268D"/>
    <w:rsid w:val="00903186"/>
    <w:rsid w:val="009034C1"/>
    <w:rsid w:val="00903828"/>
    <w:rsid w:val="00903F70"/>
    <w:rsid w:val="00904068"/>
    <w:rsid w:val="0090414F"/>
    <w:rsid w:val="0090626D"/>
    <w:rsid w:val="00906347"/>
    <w:rsid w:val="00907604"/>
    <w:rsid w:val="00913146"/>
    <w:rsid w:val="009135EE"/>
    <w:rsid w:val="009143D1"/>
    <w:rsid w:val="0091636E"/>
    <w:rsid w:val="00916715"/>
    <w:rsid w:val="00917952"/>
    <w:rsid w:val="00920CAD"/>
    <w:rsid w:val="0092125C"/>
    <w:rsid w:val="00923FFD"/>
    <w:rsid w:val="009258DB"/>
    <w:rsid w:val="0092796C"/>
    <w:rsid w:val="0093034B"/>
    <w:rsid w:val="009313A1"/>
    <w:rsid w:val="00931848"/>
    <w:rsid w:val="00934FB1"/>
    <w:rsid w:val="00936177"/>
    <w:rsid w:val="0094076B"/>
    <w:rsid w:val="00940D1B"/>
    <w:rsid w:val="009412CD"/>
    <w:rsid w:val="00941C96"/>
    <w:rsid w:val="00943022"/>
    <w:rsid w:val="00945FF1"/>
    <w:rsid w:val="0094643D"/>
    <w:rsid w:val="00946C0F"/>
    <w:rsid w:val="00946F15"/>
    <w:rsid w:val="0094757B"/>
    <w:rsid w:val="009511FA"/>
    <w:rsid w:val="0095303A"/>
    <w:rsid w:val="009555AF"/>
    <w:rsid w:val="00956BBB"/>
    <w:rsid w:val="009572F7"/>
    <w:rsid w:val="00960072"/>
    <w:rsid w:val="0096174C"/>
    <w:rsid w:val="00961BD3"/>
    <w:rsid w:val="00961CF4"/>
    <w:rsid w:val="0096283D"/>
    <w:rsid w:val="00962B34"/>
    <w:rsid w:val="009647E8"/>
    <w:rsid w:val="0096496E"/>
    <w:rsid w:val="00964B98"/>
    <w:rsid w:val="00970B1B"/>
    <w:rsid w:val="009732A8"/>
    <w:rsid w:val="00973E12"/>
    <w:rsid w:val="00974113"/>
    <w:rsid w:val="00974511"/>
    <w:rsid w:val="0097694D"/>
    <w:rsid w:val="009769D6"/>
    <w:rsid w:val="00980A8D"/>
    <w:rsid w:val="00980E54"/>
    <w:rsid w:val="00981CD1"/>
    <w:rsid w:val="009824B4"/>
    <w:rsid w:val="009838B4"/>
    <w:rsid w:val="00983CDF"/>
    <w:rsid w:val="00986A3E"/>
    <w:rsid w:val="00987803"/>
    <w:rsid w:val="0099114E"/>
    <w:rsid w:val="009915C3"/>
    <w:rsid w:val="009917B6"/>
    <w:rsid w:val="0099262C"/>
    <w:rsid w:val="00992AF7"/>
    <w:rsid w:val="009942AE"/>
    <w:rsid w:val="00994DE2"/>
    <w:rsid w:val="0099508C"/>
    <w:rsid w:val="009966A0"/>
    <w:rsid w:val="00997217"/>
    <w:rsid w:val="009A0E77"/>
    <w:rsid w:val="009A144B"/>
    <w:rsid w:val="009A1FAA"/>
    <w:rsid w:val="009A2E23"/>
    <w:rsid w:val="009A37DC"/>
    <w:rsid w:val="009A4F5A"/>
    <w:rsid w:val="009A5172"/>
    <w:rsid w:val="009A6CBF"/>
    <w:rsid w:val="009B00DE"/>
    <w:rsid w:val="009B16FE"/>
    <w:rsid w:val="009B208A"/>
    <w:rsid w:val="009B2DC4"/>
    <w:rsid w:val="009B2FE6"/>
    <w:rsid w:val="009B3309"/>
    <w:rsid w:val="009B79E9"/>
    <w:rsid w:val="009B7C65"/>
    <w:rsid w:val="009B7E7B"/>
    <w:rsid w:val="009C0E97"/>
    <w:rsid w:val="009C1774"/>
    <w:rsid w:val="009C2661"/>
    <w:rsid w:val="009C2925"/>
    <w:rsid w:val="009C3039"/>
    <w:rsid w:val="009C376E"/>
    <w:rsid w:val="009C42FA"/>
    <w:rsid w:val="009C45A2"/>
    <w:rsid w:val="009C4E91"/>
    <w:rsid w:val="009C6172"/>
    <w:rsid w:val="009C6A74"/>
    <w:rsid w:val="009C6FC2"/>
    <w:rsid w:val="009C750B"/>
    <w:rsid w:val="009C767F"/>
    <w:rsid w:val="009D0719"/>
    <w:rsid w:val="009D11C2"/>
    <w:rsid w:val="009D1E63"/>
    <w:rsid w:val="009D3E01"/>
    <w:rsid w:val="009D60F1"/>
    <w:rsid w:val="009D766B"/>
    <w:rsid w:val="009D76C0"/>
    <w:rsid w:val="009D7B63"/>
    <w:rsid w:val="009E0AAF"/>
    <w:rsid w:val="009E0EE8"/>
    <w:rsid w:val="009E12A7"/>
    <w:rsid w:val="009E2C5C"/>
    <w:rsid w:val="009E327E"/>
    <w:rsid w:val="009E32CF"/>
    <w:rsid w:val="009E3B74"/>
    <w:rsid w:val="009E4B16"/>
    <w:rsid w:val="009E55B1"/>
    <w:rsid w:val="009E662B"/>
    <w:rsid w:val="009F1C94"/>
    <w:rsid w:val="009F3D7E"/>
    <w:rsid w:val="009F4117"/>
    <w:rsid w:val="009F6EFA"/>
    <w:rsid w:val="00A00A25"/>
    <w:rsid w:val="00A00A47"/>
    <w:rsid w:val="00A01012"/>
    <w:rsid w:val="00A0119D"/>
    <w:rsid w:val="00A012A2"/>
    <w:rsid w:val="00A03A31"/>
    <w:rsid w:val="00A03E5F"/>
    <w:rsid w:val="00A05FCB"/>
    <w:rsid w:val="00A06ADD"/>
    <w:rsid w:val="00A0736C"/>
    <w:rsid w:val="00A102AC"/>
    <w:rsid w:val="00A11297"/>
    <w:rsid w:val="00A1257F"/>
    <w:rsid w:val="00A1301F"/>
    <w:rsid w:val="00A13097"/>
    <w:rsid w:val="00A1524F"/>
    <w:rsid w:val="00A154FD"/>
    <w:rsid w:val="00A176C1"/>
    <w:rsid w:val="00A17D46"/>
    <w:rsid w:val="00A20A1A"/>
    <w:rsid w:val="00A22A86"/>
    <w:rsid w:val="00A23C2D"/>
    <w:rsid w:val="00A2518F"/>
    <w:rsid w:val="00A25322"/>
    <w:rsid w:val="00A26AAA"/>
    <w:rsid w:val="00A2798C"/>
    <w:rsid w:val="00A27D75"/>
    <w:rsid w:val="00A30397"/>
    <w:rsid w:val="00A30BBC"/>
    <w:rsid w:val="00A31FB4"/>
    <w:rsid w:val="00A321B9"/>
    <w:rsid w:val="00A36008"/>
    <w:rsid w:val="00A360D3"/>
    <w:rsid w:val="00A421A9"/>
    <w:rsid w:val="00A477FD"/>
    <w:rsid w:val="00A47BD0"/>
    <w:rsid w:val="00A47E54"/>
    <w:rsid w:val="00A50538"/>
    <w:rsid w:val="00A511CB"/>
    <w:rsid w:val="00A51299"/>
    <w:rsid w:val="00A53660"/>
    <w:rsid w:val="00A537A5"/>
    <w:rsid w:val="00A53A1B"/>
    <w:rsid w:val="00A54201"/>
    <w:rsid w:val="00A5500A"/>
    <w:rsid w:val="00A558F6"/>
    <w:rsid w:val="00A55DC2"/>
    <w:rsid w:val="00A56EA9"/>
    <w:rsid w:val="00A57555"/>
    <w:rsid w:val="00A60235"/>
    <w:rsid w:val="00A6072A"/>
    <w:rsid w:val="00A63574"/>
    <w:rsid w:val="00A64014"/>
    <w:rsid w:val="00A64A83"/>
    <w:rsid w:val="00A65EF6"/>
    <w:rsid w:val="00A665FA"/>
    <w:rsid w:val="00A66B35"/>
    <w:rsid w:val="00A66EEB"/>
    <w:rsid w:val="00A67D1D"/>
    <w:rsid w:val="00A748AC"/>
    <w:rsid w:val="00A75930"/>
    <w:rsid w:val="00A76056"/>
    <w:rsid w:val="00A779A3"/>
    <w:rsid w:val="00A8039A"/>
    <w:rsid w:val="00A80EC0"/>
    <w:rsid w:val="00A81263"/>
    <w:rsid w:val="00A814FF"/>
    <w:rsid w:val="00A81FCA"/>
    <w:rsid w:val="00A821B2"/>
    <w:rsid w:val="00A82704"/>
    <w:rsid w:val="00A82C88"/>
    <w:rsid w:val="00A82D7D"/>
    <w:rsid w:val="00A84B54"/>
    <w:rsid w:val="00A85494"/>
    <w:rsid w:val="00A85934"/>
    <w:rsid w:val="00A85CCD"/>
    <w:rsid w:val="00A86F2C"/>
    <w:rsid w:val="00A870B8"/>
    <w:rsid w:val="00A90646"/>
    <w:rsid w:val="00A911CA"/>
    <w:rsid w:val="00A91EEB"/>
    <w:rsid w:val="00A927B9"/>
    <w:rsid w:val="00A95489"/>
    <w:rsid w:val="00A95853"/>
    <w:rsid w:val="00A95C1B"/>
    <w:rsid w:val="00A9624D"/>
    <w:rsid w:val="00A96584"/>
    <w:rsid w:val="00A9660D"/>
    <w:rsid w:val="00A96F29"/>
    <w:rsid w:val="00AA1710"/>
    <w:rsid w:val="00AA1FD9"/>
    <w:rsid w:val="00AA5FEB"/>
    <w:rsid w:val="00AA65B5"/>
    <w:rsid w:val="00AA70AA"/>
    <w:rsid w:val="00AB0113"/>
    <w:rsid w:val="00AB3567"/>
    <w:rsid w:val="00AB3A95"/>
    <w:rsid w:val="00AB3C66"/>
    <w:rsid w:val="00AB3F72"/>
    <w:rsid w:val="00AB40C5"/>
    <w:rsid w:val="00AB48B5"/>
    <w:rsid w:val="00AB643C"/>
    <w:rsid w:val="00AC044A"/>
    <w:rsid w:val="00AC0B34"/>
    <w:rsid w:val="00AC341B"/>
    <w:rsid w:val="00AC58F9"/>
    <w:rsid w:val="00AC636E"/>
    <w:rsid w:val="00AC72A3"/>
    <w:rsid w:val="00AC7AF9"/>
    <w:rsid w:val="00AC7D66"/>
    <w:rsid w:val="00AD0A04"/>
    <w:rsid w:val="00AD1A68"/>
    <w:rsid w:val="00AD24F0"/>
    <w:rsid w:val="00AD2BAC"/>
    <w:rsid w:val="00AD4DB5"/>
    <w:rsid w:val="00AD567C"/>
    <w:rsid w:val="00AD6624"/>
    <w:rsid w:val="00AD7613"/>
    <w:rsid w:val="00AE19C3"/>
    <w:rsid w:val="00AE4143"/>
    <w:rsid w:val="00AE47EF"/>
    <w:rsid w:val="00AE50C8"/>
    <w:rsid w:val="00AF2933"/>
    <w:rsid w:val="00AF3726"/>
    <w:rsid w:val="00AF3C59"/>
    <w:rsid w:val="00AF5709"/>
    <w:rsid w:val="00AF6763"/>
    <w:rsid w:val="00AF6C3C"/>
    <w:rsid w:val="00AF6DF2"/>
    <w:rsid w:val="00AF7092"/>
    <w:rsid w:val="00B005D2"/>
    <w:rsid w:val="00B008B6"/>
    <w:rsid w:val="00B01D16"/>
    <w:rsid w:val="00B02ECB"/>
    <w:rsid w:val="00B0314E"/>
    <w:rsid w:val="00B03C95"/>
    <w:rsid w:val="00B03DC9"/>
    <w:rsid w:val="00B04782"/>
    <w:rsid w:val="00B060B3"/>
    <w:rsid w:val="00B10991"/>
    <w:rsid w:val="00B1147F"/>
    <w:rsid w:val="00B1184A"/>
    <w:rsid w:val="00B12343"/>
    <w:rsid w:val="00B138B7"/>
    <w:rsid w:val="00B13BB1"/>
    <w:rsid w:val="00B15DD4"/>
    <w:rsid w:val="00B15EB8"/>
    <w:rsid w:val="00B1674C"/>
    <w:rsid w:val="00B16CD9"/>
    <w:rsid w:val="00B17D06"/>
    <w:rsid w:val="00B17F0F"/>
    <w:rsid w:val="00B21B3D"/>
    <w:rsid w:val="00B24D51"/>
    <w:rsid w:val="00B26602"/>
    <w:rsid w:val="00B269F1"/>
    <w:rsid w:val="00B27271"/>
    <w:rsid w:val="00B30465"/>
    <w:rsid w:val="00B3079C"/>
    <w:rsid w:val="00B3136E"/>
    <w:rsid w:val="00B314BE"/>
    <w:rsid w:val="00B3193A"/>
    <w:rsid w:val="00B329AA"/>
    <w:rsid w:val="00B332C8"/>
    <w:rsid w:val="00B338F7"/>
    <w:rsid w:val="00B37E08"/>
    <w:rsid w:val="00B40C19"/>
    <w:rsid w:val="00B40F9C"/>
    <w:rsid w:val="00B42800"/>
    <w:rsid w:val="00B43B26"/>
    <w:rsid w:val="00B450FA"/>
    <w:rsid w:val="00B45369"/>
    <w:rsid w:val="00B4562C"/>
    <w:rsid w:val="00B45837"/>
    <w:rsid w:val="00B5003F"/>
    <w:rsid w:val="00B5042C"/>
    <w:rsid w:val="00B50717"/>
    <w:rsid w:val="00B53C7F"/>
    <w:rsid w:val="00B55889"/>
    <w:rsid w:val="00B56775"/>
    <w:rsid w:val="00B573DA"/>
    <w:rsid w:val="00B616CC"/>
    <w:rsid w:val="00B61ED8"/>
    <w:rsid w:val="00B6236C"/>
    <w:rsid w:val="00B6288C"/>
    <w:rsid w:val="00B62A51"/>
    <w:rsid w:val="00B63ACF"/>
    <w:rsid w:val="00B64676"/>
    <w:rsid w:val="00B64AB5"/>
    <w:rsid w:val="00B64C3E"/>
    <w:rsid w:val="00B6531A"/>
    <w:rsid w:val="00B65513"/>
    <w:rsid w:val="00B65EF9"/>
    <w:rsid w:val="00B677EC"/>
    <w:rsid w:val="00B70794"/>
    <w:rsid w:val="00B70DA3"/>
    <w:rsid w:val="00B72189"/>
    <w:rsid w:val="00B72D18"/>
    <w:rsid w:val="00B747B2"/>
    <w:rsid w:val="00B74A73"/>
    <w:rsid w:val="00B76591"/>
    <w:rsid w:val="00B77383"/>
    <w:rsid w:val="00B80577"/>
    <w:rsid w:val="00B808F7"/>
    <w:rsid w:val="00B80DFE"/>
    <w:rsid w:val="00B81C07"/>
    <w:rsid w:val="00B824F7"/>
    <w:rsid w:val="00B83CDA"/>
    <w:rsid w:val="00B84312"/>
    <w:rsid w:val="00B84CB2"/>
    <w:rsid w:val="00B85F97"/>
    <w:rsid w:val="00B86EDD"/>
    <w:rsid w:val="00B87CD5"/>
    <w:rsid w:val="00B93442"/>
    <w:rsid w:val="00B944BE"/>
    <w:rsid w:val="00B952FC"/>
    <w:rsid w:val="00B9606B"/>
    <w:rsid w:val="00B96083"/>
    <w:rsid w:val="00B96BA4"/>
    <w:rsid w:val="00B96C1B"/>
    <w:rsid w:val="00B97000"/>
    <w:rsid w:val="00B977BA"/>
    <w:rsid w:val="00BA19AA"/>
    <w:rsid w:val="00BA25E9"/>
    <w:rsid w:val="00BA3253"/>
    <w:rsid w:val="00BA34B9"/>
    <w:rsid w:val="00BA3A3E"/>
    <w:rsid w:val="00BA5456"/>
    <w:rsid w:val="00BA5D69"/>
    <w:rsid w:val="00BA7B85"/>
    <w:rsid w:val="00BA7C98"/>
    <w:rsid w:val="00BB02F7"/>
    <w:rsid w:val="00BB2560"/>
    <w:rsid w:val="00BB3526"/>
    <w:rsid w:val="00BB533D"/>
    <w:rsid w:val="00BB5795"/>
    <w:rsid w:val="00BB73D0"/>
    <w:rsid w:val="00BB7B0E"/>
    <w:rsid w:val="00BC0DF3"/>
    <w:rsid w:val="00BC16B6"/>
    <w:rsid w:val="00BC19AE"/>
    <w:rsid w:val="00BC1EBA"/>
    <w:rsid w:val="00BC21F2"/>
    <w:rsid w:val="00BC31B1"/>
    <w:rsid w:val="00BC50B7"/>
    <w:rsid w:val="00BC5B75"/>
    <w:rsid w:val="00BC7159"/>
    <w:rsid w:val="00BC7F97"/>
    <w:rsid w:val="00BD0E59"/>
    <w:rsid w:val="00BD367F"/>
    <w:rsid w:val="00BD3715"/>
    <w:rsid w:val="00BD3D37"/>
    <w:rsid w:val="00BE0AD3"/>
    <w:rsid w:val="00BE1F78"/>
    <w:rsid w:val="00BE3C3A"/>
    <w:rsid w:val="00BE5FB9"/>
    <w:rsid w:val="00BE71CE"/>
    <w:rsid w:val="00BE74B9"/>
    <w:rsid w:val="00BE78DE"/>
    <w:rsid w:val="00BF120A"/>
    <w:rsid w:val="00BF1B1C"/>
    <w:rsid w:val="00BF1B1F"/>
    <w:rsid w:val="00BF3870"/>
    <w:rsid w:val="00BF41C0"/>
    <w:rsid w:val="00BF77E8"/>
    <w:rsid w:val="00C00754"/>
    <w:rsid w:val="00C02F19"/>
    <w:rsid w:val="00C0353A"/>
    <w:rsid w:val="00C038FC"/>
    <w:rsid w:val="00C075FF"/>
    <w:rsid w:val="00C1053D"/>
    <w:rsid w:val="00C105A4"/>
    <w:rsid w:val="00C11400"/>
    <w:rsid w:val="00C14131"/>
    <w:rsid w:val="00C14179"/>
    <w:rsid w:val="00C15922"/>
    <w:rsid w:val="00C1618D"/>
    <w:rsid w:val="00C168C1"/>
    <w:rsid w:val="00C16A9D"/>
    <w:rsid w:val="00C23047"/>
    <w:rsid w:val="00C23094"/>
    <w:rsid w:val="00C239C5"/>
    <w:rsid w:val="00C23C1A"/>
    <w:rsid w:val="00C240B9"/>
    <w:rsid w:val="00C2435B"/>
    <w:rsid w:val="00C24E6F"/>
    <w:rsid w:val="00C251E1"/>
    <w:rsid w:val="00C25771"/>
    <w:rsid w:val="00C2590A"/>
    <w:rsid w:val="00C26F12"/>
    <w:rsid w:val="00C31209"/>
    <w:rsid w:val="00C31D66"/>
    <w:rsid w:val="00C329FC"/>
    <w:rsid w:val="00C33108"/>
    <w:rsid w:val="00C347FB"/>
    <w:rsid w:val="00C35212"/>
    <w:rsid w:val="00C3559A"/>
    <w:rsid w:val="00C36CD2"/>
    <w:rsid w:val="00C41782"/>
    <w:rsid w:val="00C42471"/>
    <w:rsid w:val="00C437AC"/>
    <w:rsid w:val="00C43DBB"/>
    <w:rsid w:val="00C4400B"/>
    <w:rsid w:val="00C446DD"/>
    <w:rsid w:val="00C44817"/>
    <w:rsid w:val="00C4671A"/>
    <w:rsid w:val="00C50043"/>
    <w:rsid w:val="00C5210F"/>
    <w:rsid w:val="00C52CED"/>
    <w:rsid w:val="00C54427"/>
    <w:rsid w:val="00C549D4"/>
    <w:rsid w:val="00C554AB"/>
    <w:rsid w:val="00C554CB"/>
    <w:rsid w:val="00C55588"/>
    <w:rsid w:val="00C555D7"/>
    <w:rsid w:val="00C55A33"/>
    <w:rsid w:val="00C62040"/>
    <w:rsid w:val="00C62F49"/>
    <w:rsid w:val="00C65A09"/>
    <w:rsid w:val="00C660A7"/>
    <w:rsid w:val="00C6646E"/>
    <w:rsid w:val="00C67351"/>
    <w:rsid w:val="00C67627"/>
    <w:rsid w:val="00C7067D"/>
    <w:rsid w:val="00C707DE"/>
    <w:rsid w:val="00C719BD"/>
    <w:rsid w:val="00C720D3"/>
    <w:rsid w:val="00C721EB"/>
    <w:rsid w:val="00C737F7"/>
    <w:rsid w:val="00C73B27"/>
    <w:rsid w:val="00C741A3"/>
    <w:rsid w:val="00C74465"/>
    <w:rsid w:val="00C7450E"/>
    <w:rsid w:val="00C74799"/>
    <w:rsid w:val="00C755F3"/>
    <w:rsid w:val="00C76E64"/>
    <w:rsid w:val="00C7790C"/>
    <w:rsid w:val="00C77E2B"/>
    <w:rsid w:val="00C807B3"/>
    <w:rsid w:val="00C810A3"/>
    <w:rsid w:val="00C81EC5"/>
    <w:rsid w:val="00C823CC"/>
    <w:rsid w:val="00C835F8"/>
    <w:rsid w:val="00C8413A"/>
    <w:rsid w:val="00C850B8"/>
    <w:rsid w:val="00C8712A"/>
    <w:rsid w:val="00C8721D"/>
    <w:rsid w:val="00C874B0"/>
    <w:rsid w:val="00C9087C"/>
    <w:rsid w:val="00C90D1A"/>
    <w:rsid w:val="00C91218"/>
    <w:rsid w:val="00C91486"/>
    <w:rsid w:val="00C94B8B"/>
    <w:rsid w:val="00C94EF5"/>
    <w:rsid w:val="00C9699E"/>
    <w:rsid w:val="00C972A7"/>
    <w:rsid w:val="00C97AF7"/>
    <w:rsid w:val="00CA1432"/>
    <w:rsid w:val="00CA1D6B"/>
    <w:rsid w:val="00CA2B0F"/>
    <w:rsid w:val="00CA35E2"/>
    <w:rsid w:val="00CA3936"/>
    <w:rsid w:val="00CA406D"/>
    <w:rsid w:val="00CA4075"/>
    <w:rsid w:val="00CA44BA"/>
    <w:rsid w:val="00CA52C1"/>
    <w:rsid w:val="00CA6DD5"/>
    <w:rsid w:val="00CA7B04"/>
    <w:rsid w:val="00CB0332"/>
    <w:rsid w:val="00CB0504"/>
    <w:rsid w:val="00CB08D9"/>
    <w:rsid w:val="00CB12E0"/>
    <w:rsid w:val="00CB369A"/>
    <w:rsid w:val="00CB3F78"/>
    <w:rsid w:val="00CB4D64"/>
    <w:rsid w:val="00CB5243"/>
    <w:rsid w:val="00CB5912"/>
    <w:rsid w:val="00CB5BC6"/>
    <w:rsid w:val="00CB69B8"/>
    <w:rsid w:val="00CB6D39"/>
    <w:rsid w:val="00CB7041"/>
    <w:rsid w:val="00CB7515"/>
    <w:rsid w:val="00CB7D29"/>
    <w:rsid w:val="00CC1CCB"/>
    <w:rsid w:val="00CC2002"/>
    <w:rsid w:val="00CC2395"/>
    <w:rsid w:val="00CC4F08"/>
    <w:rsid w:val="00CC6AA6"/>
    <w:rsid w:val="00CC6B2B"/>
    <w:rsid w:val="00CD1389"/>
    <w:rsid w:val="00CD1745"/>
    <w:rsid w:val="00CD49A0"/>
    <w:rsid w:val="00CD58CB"/>
    <w:rsid w:val="00CD5E3C"/>
    <w:rsid w:val="00CD78A4"/>
    <w:rsid w:val="00CD7E7E"/>
    <w:rsid w:val="00CE0FCB"/>
    <w:rsid w:val="00CE19EF"/>
    <w:rsid w:val="00CE21A4"/>
    <w:rsid w:val="00CE3879"/>
    <w:rsid w:val="00CE3EA2"/>
    <w:rsid w:val="00CE4DC7"/>
    <w:rsid w:val="00CE6B6F"/>
    <w:rsid w:val="00CE7B46"/>
    <w:rsid w:val="00CE7CA5"/>
    <w:rsid w:val="00CF013E"/>
    <w:rsid w:val="00CF05D2"/>
    <w:rsid w:val="00CF1AD8"/>
    <w:rsid w:val="00CF30CE"/>
    <w:rsid w:val="00CF47FF"/>
    <w:rsid w:val="00CF52DE"/>
    <w:rsid w:val="00CF5E2B"/>
    <w:rsid w:val="00CF6528"/>
    <w:rsid w:val="00D00440"/>
    <w:rsid w:val="00D0085E"/>
    <w:rsid w:val="00D011F9"/>
    <w:rsid w:val="00D02F5C"/>
    <w:rsid w:val="00D033EC"/>
    <w:rsid w:val="00D04DEC"/>
    <w:rsid w:val="00D10B39"/>
    <w:rsid w:val="00D112A5"/>
    <w:rsid w:val="00D13FD5"/>
    <w:rsid w:val="00D1484A"/>
    <w:rsid w:val="00D14A28"/>
    <w:rsid w:val="00D155F2"/>
    <w:rsid w:val="00D20F20"/>
    <w:rsid w:val="00D21067"/>
    <w:rsid w:val="00D24CC1"/>
    <w:rsid w:val="00D25688"/>
    <w:rsid w:val="00D256C7"/>
    <w:rsid w:val="00D27355"/>
    <w:rsid w:val="00D27FCF"/>
    <w:rsid w:val="00D307F5"/>
    <w:rsid w:val="00D30E5A"/>
    <w:rsid w:val="00D31089"/>
    <w:rsid w:val="00D31D00"/>
    <w:rsid w:val="00D321AF"/>
    <w:rsid w:val="00D3247C"/>
    <w:rsid w:val="00D3292F"/>
    <w:rsid w:val="00D357D9"/>
    <w:rsid w:val="00D360F4"/>
    <w:rsid w:val="00D37222"/>
    <w:rsid w:val="00D40775"/>
    <w:rsid w:val="00D41164"/>
    <w:rsid w:val="00D41DD8"/>
    <w:rsid w:val="00D42113"/>
    <w:rsid w:val="00D4397E"/>
    <w:rsid w:val="00D441F9"/>
    <w:rsid w:val="00D44D47"/>
    <w:rsid w:val="00D456A7"/>
    <w:rsid w:val="00D46C09"/>
    <w:rsid w:val="00D47CA2"/>
    <w:rsid w:val="00D50D57"/>
    <w:rsid w:val="00D51CAC"/>
    <w:rsid w:val="00D5217F"/>
    <w:rsid w:val="00D542DA"/>
    <w:rsid w:val="00D546D8"/>
    <w:rsid w:val="00D54AE1"/>
    <w:rsid w:val="00D551FA"/>
    <w:rsid w:val="00D57342"/>
    <w:rsid w:val="00D57714"/>
    <w:rsid w:val="00D57BB8"/>
    <w:rsid w:val="00D57CED"/>
    <w:rsid w:val="00D6296C"/>
    <w:rsid w:val="00D639CA"/>
    <w:rsid w:val="00D63F32"/>
    <w:rsid w:val="00D64F54"/>
    <w:rsid w:val="00D663CE"/>
    <w:rsid w:val="00D666E8"/>
    <w:rsid w:val="00D66A66"/>
    <w:rsid w:val="00D66B00"/>
    <w:rsid w:val="00D67377"/>
    <w:rsid w:val="00D679FA"/>
    <w:rsid w:val="00D67FDB"/>
    <w:rsid w:val="00D701FA"/>
    <w:rsid w:val="00D711A8"/>
    <w:rsid w:val="00D71531"/>
    <w:rsid w:val="00D722C6"/>
    <w:rsid w:val="00D72A7C"/>
    <w:rsid w:val="00D72C86"/>
    <w:rsid w:val="00D72EF7"/>
    <w:rsid w:val="00D7356E"/>
    <w:rsid w:val="00D73E41"/>
    <w:rsid w:val="00D75BE2"/>
    <w:rsid w:val="00D7660B"/>
    <w:rsid w:val="00D76A92"/>
    <w:rsid w:val="00D76C58"/>
    <w:rsid w:val="00D800D3"/>
    <w:rsid w:val="00D82228"/>
    <w:rsid w:val="00D83834"/>
    <w:rsid w:val="00D8385B"/>
    <w:rsid w:val="00D83954"/>
    <w:rsid w:val="00D83F6F"/>
    <w:rsid w:val="00D845CF"/>
    <w:rsid w:val="00D86432"/>
    <w:rsid w:val="00D877DA"/>
    <w:rsid w:val="00D91184"/>
    <w:rsid w:val="00D91918"/>
    <w:rsid w:val="00D91E39"/>
    <w:rsid w:val="00D92741"/>
    <w:rsid w:val="00D933D2"/>
    <w:rsid w:val="00D936C1"/>
    <w:rsid w:val="00D943C7"/>
    <w:rsid w:val="00D95353"/>
    <w:rsid w:val="00D95772"/>
    <w:rsid w:val="00D96155"/>
    <w:rsid w:val="00D968CD"/>
    <w:rsid w:val="00D96C2C"/>
    <w:rsid w:val="00D97535"/>
    <w:rsid w:val="00DA2F5D"/>
    <w:rsid w:val="00DA374B"/>
    <w:rsid w:val="00DA453D"/>
    <w:rsid w:val="00DA62E1"/>
    <w:rsid w:val="00DA6388"/>
    <w:rsid w:val="00DA6625"/>
    <w:rsid w:val="00DA74C5"/>
    <w:rsid w:val="00DA7636"/>
    <w:rsid w:val="00DB0518"/>
    <w:rsid w:val="00DB266D"/>
    <w:rsid w:val="00DB2C17"/>
    <w:rsid w:val="00DB3DF6"/>
    <w:rsid w:val="00DB3F58"/>
    <w:rsid w:val="00DB4132"/>
    <w:rsid w:val="00DB4A4A"/>
    <w:rsid w:val="00DB6301"/>
    <w:rsid w:val="00DB76D9"/>
    <w:rsid w:val="00DB7E52"/>
    <w:rsid w:val="00DC00AB"/>
    <w:rsid w:val="00DC13F0"/>
    <w:rsid w:val="00DC1414"/>
    <w:rsid w:val="00DC1F47"/>
    <w:rsid w:val="00DC2224"/>
    <w:rsid w:val="00DC3027"/>
    <w:rsid w:val="00DC30EC"/>
    <w:rsid w:val="00DC3109"/>
    <w:rsid w:val="00DC325E"/>
    <w:rsid w:val="00DC3E00"/>
    <w:rsid w:val="00DC3FC3"/>
    <w:rsid w:val="00DC57AB"/>
    <w:rsid w:val="00DC6450"/>
    <w:rsid w:val="00DC7377"/>
    <w:rsid w:val="00DD2CE5"/>
    <w:rsid w:val="00DD2F1A"/>
    <w:rsid w:val="00DD32F2"/>
    <w:rsid w:val="00DD35E0"/>
    <w:rsid w:val="00DD49BE"/>
    <w:rsid w:val="00DE06D0"/>
    <w:rsid w:val="00DE123C"/>
    <w:rsid w:val="00DE17C6"/>
    <w:rsid w:val="00DE29E0"/>
    <w:rsid w:val="00DE3090"/>
    <w:rsid w:val="00DE34CE"/>
    <w:rsid w:val="00DE4DC4"/>
    <w:rsid w:val="00DE5E47"/>
    <w:rsid w:val="00DE6477"/>
    <w:rsid w:val="00DE6B99"/>
    <w:rsid w:val="00DE6BFB"/>
    <w:rsid w:val="00DE717A"/>
    <w:rsid w:val="00DE7942"/>
    <w:rsid w:val="00DF25C3"/>
    <w:rsid w:val="00DF36EE"/>
    <w:rsid w:val="00DF4856"/>
    <w:rsid w:val="00DF50D9"/>
    <w:rsid w:val="00DF59F9"/>
    <w:rsid w:val="00DF65FF"/>
    <w:rsid w:val="00E0006E"/>
    <w:rsid w:val="00E00EA3"/>
    <w:rsid w:val="00E00FDB"/>
    <w:rsid w:val="00E01240"/>
    <w:rsid w:val="00E0304C"/>
    <w:rsid w:val="00E033FA"/>
    <w:rsid w:val="00E03452"/>
    <w:rsid w:val="00E03A79"/>
    <w:rsid w:val="00E03D15"/>
    <w:rsid w:val="00E045D7"/>
    <w:rsid w:val="00E06E92"/>
    <w:rsid w:val="00E10144"/>
    <w:rsid w:val="00E112E5"/>
    <w:rsid w:val="00E1153D"/>
    <w:rsid w:val="00E116B2"/>
    <w:rsid w:val="00E11A91"/>
    <w:rsid w:val="00E11B2D"/>
    <w:rsid w:val="00E12F0A"/>
    <w:rsid w:val="00E13056"/>
    <w:rsid w:val="00E141EF"/>
    <w:rsid w:val="00E14F85"/>
    <w:rsid w:val="00E161D9"/>
    <w:rsid w:val="00E20F13"/>
    <w:rsid w:val="00E219FE"/>
    <w:rsid w:val="00E22718"/>
    <w:rsid w:val="00E23437"/>
    <w:rsid w:val="00E23B6F"/>
    <w:rsid w:val="00E23BA9"/>
    <w:rsid w:val="00E23D1E"/>
    <w:rsid w:val="00E24F63"/>
    <w:rsid w:val="00E257D9"/>
    <w:rsid w:val="00E259C4"/>
    <w:rsid w:val="00E2673A"/>
    <w:rsid w:val="00E27817"/>
    <w:rsid w:val="00E30763"/>
    <w:rsid w:val="00E30C62"/>
    <w:rsid w:val="00E3188D"/>
    <w:rsid w:val="00E32662"/>
    <w:rsid w:val="00E32E70"/>
    <w:rsid w:val="00E34EA4"/>
    <w:rsid w:val="00E3514B"/>
    <w:rsid w:val="00E353F3"/>
    <w:rsid w:val="00E35934"/>
    <w:rsid w:val="00E361F4"/>
    <w:rsid w:val="00E416A1"/>
    <w:rsid w:val="00E41A1B"/>
    <w:rsid w:val="00E42912"/>
    <w:rsid w:val="00E43B1C"/>
    <w:rsid w:val="00E43C37"/>
    <w:rsid w:val="00E4405C"/>
    <w:rsid w:val="00E479C9"/>
    <w:rsid w:val="00E507DF"/>
    <w:rsid w:val="00E51249"/>
    <w:rsid w:val="00E51A1E"/>
    <w:rsid w:val="00E528E5"/>
    <w:rsid w:val="00E53AF7"/>
    <w:rsid w:val="00E547BA"/>
    <w:rsid w:val="00E55211"/>
    <w:rsid w:val="00E55291"/>
    <w:rsid w:val="00E555DB"/>
    <w:rsid w:val="00E55E4D"/>
    <w:rsid w:val="00E60F44"/>
    <w:rsid w:val="00E61544"/>
    <w:rsid w:val="00E61E48"/>
    <w:rsid w:val="00E63613"/>
    <w:rsid w:val="00E63CA3"/>
    <w:rsid w:val="00E64549"/>
    <w:rsid w:val="00E646F0"/>
    <w:rsid w:val="00E6560F"/>
    <w:rsid w:val="00E66746"/>
    <w:rsid w:val="00E66A9C"/>
    <w:rsid w:val="00E67052"/>
    <w:rsid w:val="00E71EFF"/>
    <w:rsid w:val="00E72B18"/>
    <w:rsid w:val="00E74D18"/>
    <w:rsid w:val="00E76545"/>
    <w:rsid w:val="00E76E9F"/>
    <w:rsid w:val="00E778BB"/>
    <w:rsid w:val="00E8102D"/>
    <w:rsid w:val="00E83C85"/>
    <w:rsid w:val="00E84F7C"/>
    <w:rsid w:val="00E85080"/>
    <w:rsid w:val="00E904DA"/>
    <w:rsid w:val="00E912D8"/>
    <w:rsid w:val="00E9254F"/>
    <w:rsid w:val="00E94153"/>
    <w:rsid w:val="00E94B35"/>
    <w:rsid w:val="00E96436"/>
    <w:rsid w:val="00E96826"/>
    <w:rsid w:val="00E9699E"/>
    <w:rsid w:val="00E96F84"/>
    <w:rsid w:val="00EA00C1"/>
    <w:rsid w:val="00EA138E"/>
    <w:rsid w:val="00EA150B"/>
    <w:rsid w:val="00EA227B"/>
    <w:rsid w:val="00EA2C25"/>
    <w:rsid w:val="00EA2DDB"/>
    <w:rsid w:val="00EA3A94"/>
    <w:rsid w:val="00EA3CE1"/>
    <w:rsid w:val="00EA587A"/>
    <w:rsid w:val="00EA638D"/>
    <w:rsid w:val="00EA6A5C"/>
    <w:rsid w:val="00EA7543"/>
    <w:rsid w:val="00EB0442"/>
    <w:rsid w:val="00EB0F75"/>
    <w:rsid w:val="00EB14C5"/>
    <w:rsid w:val="00EB283C"/>
    <w:rsid w:val="00EB2A1F"/>
    <w:rsid w:val="00EB35BA"/>
    <w:rsid w:val="00EB3FEE"/>
    <w:rsid w:val="00EB4989"/>
    <w:rsid w:val="00EB5094"/>
    <w:rsid w:val="00EB6753"/>
    <w:rsid w:val="00EB6A86"/>
    <w:rsid w:val="00EB7100"/>
    <w:rsid w:val="00EB79DB"/>
    <w:rsid w:val="00EB7DAF"/>
    <w:rsid w:val="00EC016E"/>
    <w:rsid w:val="00EC1468"/>
    <w:rsid w:val="00EC26B8"/>
    <w:rsid w:val="00EC2AD7"/>
    <w:rsid w:val="00EC4230"/>
    <w:rsid w:val="00EC45C4"/>
    <w:rsid w:val="00EC4923"/>
    <w:rsid w:val="00EC5BBB"/>
    <w:rsid w:val="00EC662A"/>
    <w:rsid w:val="00EC6677"/>
    <w:rsid w:val="00EC6E8D"/>
    <w:rsid w:val="00EC6F31"/>
    <w:rsid w:val="00EC7977"/>
    <w:rsid w:val="00ED01E6"/>
    <w:rsid w:val="00ED11A8"/>
    <w:rsid w:val="00ED1F80"/>
    <w:rsid w:val="00ED2D0E"/>
    <w:rsid w:val="00ED32DB"/>
    <w:rsid w:val="00ED32E1"/>
    <w:rsid w:val="00ED3A31"/>
    <w:rsid w:val="00ED4F21"/>
    <w:rsid w:val="00ED528D"/>
    <w:rsid w:val="00ED5EB6"/>
    <w:rsid w:val="00ED707D"/>
    <w:rsid w:val="00ED7354"/>
    <w:rsid w:val="00ED77B0"/>
    <w:rsid w:val="00EE05F4"/>
    <w:rsid w:val="00EE0EFD"/>
    <w:rsid w:val="00EE178B"/>
    <w:rsid w:val="00EE1B8B"/>
    <w:rsid w:val="00EE2C70"/>
    <w:rsid w:val="00EE5146"/>
    <w:rsid w:val="00EE57DD"/>
    <w:rsid w:val="00EE6127"/>
    <w:rsid w:val="00EE639B"/>
    <w:rsid w:val="00EE6AB9"/>
    <w:rsid w:val="00EE6E79"/>
    <w:rsid w:val="00EE73AF"/>
    <w:rsid w:val="00EF1931"/>
    <w:rsid w:val="00EF1BD9"/>
    <w:rsid w:val="00EF1C9E"/>
    <w:rsid w:val="00EF27B5"/>
    <w:rsid w:val="00EF48B3"/>
    <w:rsid w:val="00EF51FE"/>
    <w:rsid w:val="00EF59F0"/>
    <w:rsid w:val="00EF6729"/>
    <w:rsid w:val="00EF70DD"/>
    <w:rsid w:val="00EF719B"/>
    <w:rsid w:val="00EF74A3"/>
    <w:rsid w:val="00EF76C7"/>
    <w:rsid w:val="00EF7853"/>
    <w:rsid w:val="00EF786A"/>
    <w:rsid w:val="00F007F0"/>
    <w:rsid w:val="00F01614"/>
    <w:rsid w:val="00F01867"/>
    <w:rsid w:val="00F01E53"/>
    <w:rsid w:val="00F02CF8"/>
    <w:rsid w:val="00F03625"/>
    <w:rsid w:val="00F07388"/>
    <w:rsid w:val="00F113B7"/>
    <w:rsid w:val="00F113C2"/>
    <w:rsid w:val="00F13733"/>
    <w:rsid w:val="00F144B0"/>
    <w:rsid w:val="00F144EB"/>
    <w:rsid w:val="00F147C8"/>
    <w:rsid w:val="00F15075"/>
    <w:rsid w:val="00F17A21"/>
    <w:rsid w:val="00F200A8"/>
    <w:rsid w:val="00F2099B"/>
    <w:rsid w:val="00F2476E"/>
    <w:rsid w:val="00F2565C"/>
    <w:rsid w:val="00F256F5"/>
    <w:rsid w:val="00F261D0"/>
    <w:rsid w:val="00F3008D"/>
    <w:rsid w:val="00F309F2"/>
    <w:rsid w:val="00F30D42"/>
    <w:rsid w:val="00F3258F"/>
    <w:rsid w:val="00F33115"/>
    <w:rsid w:val="00F33AC6"/>
    <w:rsid w:val="00F345ED"/>
    <w:rsid w:val="00F35E39"/>
    <w:rsid w:val="00F363D7"/>
    <w:rsid w:val="00F36C53"/>
    <w:rsid w:val="00F374A9"/>
    <w:rsid w:val="00F37D7F"/>
    <w:rsid w:val="00F37EBC"/>
    <w:rsid w:val="00F40754"/>
    <w:rsid w:val="00F4234D"/>
    <w:rsid w:val="00F42E19"/>
    <w:rsid w:val="00F432A8"/>
    <w:rsid w:val="00F43CD4"/>
    <w:rsid w:val="00F444BC"/>
    <w:rsid w:val="00F45B8B"/>
    <w:rsid w:val="00F47872"/>
    <w:rsid w:val="00F51887"/>
    <w:rsid w:val="00F5202B"/>
    <w:rsid w:val="00F528F6"/>
    <w:rsid w:val="00F52A32"/>
    <w:rsid w:val="00F533C0"/>
    <w:rsid w:val="00F55534"/>
    <w:rsid w:val="00F55AA1"/>
    <w:rsid w:val="00F55B65"/>
    <w:rsid w:val="00F56DF7"/>
    <w:rsid w:val="00F574F4"/>
    <w:rsid w:val="00F57AAE"/>
    <w:rsid w:val="00F61B15"/>
    <w:rsid w:val="00F627AC"/>
    <w:rsid w:val="00F634A7"/>
    <w:rsid w:val="00F63BE6"/>
    <w:rsid w:val="00F65276"/>
    <w:rsid w:val="00F65319"/>
    <w:rsid w:val="00F66208"/>
    <w:rsid w:val="00F668AF"/>
    <w:rsid w:val="00F70EF4"/>
    <w:rsid w:val="00F71C5B"/>
    <w:rsid w:val="00F7268C"/>
    <w:rsid w:val="00F72824"/>
    <w:rsid w:val="00F73486"/>
    <w:rsid w:val="00F735FE"/>
    <w:rsid w:val="00F73A13"/>
    <w:rsid w:val="00F74036"/>
    <w:rsid w:val="00F74C88"/>
    <w:rsid w:val="00F74FAB"/>
    <w:rsid w:val="00F76038"/>
    <w:rsid w:val="00F76919"/>
    <w:rsid w:val="00F76A40"/>
    <w:rsid w:val="00F77C73"/>
    <w:rsid w:val="00F802E4"/>
    <w:rsid w:val="00F80A42"/>
    <w:rsid w:val="00F81CFE"/>
    <w:rsid w:val="00F826D2"/>
    <w:rsid w:val="00F83424"/>
    <w:rsid w:val="00F838BB"/>
    <w:rsid w:val="00F83B92"/>
    <w:rsid w:val="00F83F64"/>
    <w:rsid w:val="00F85123"/>
    <w:rsid w:val="00F85152"/>
    <w:rsid w:val="00F859B9"/>
    <w:rsid w:val="00F8774B"/>
    <w:rsid w:val="00F91028"/>
    <w:rsid w:val="00F93FFD"/>
    <w:rsid w:val="00F95264"/>
    <w:rsid w:val="00F95EDA"/>
    <w:rsid w:val="00F96298"/>
    <w:rsid w:val="00F96BC7"/>
    <w:rsid w:val="00F96D29"/>
    <w:rsid w:val="00F978C2"/>
    <w:rsid w:val="00FA0217"/>
    <w:rsid w:val="00FA071C"/>
    <w:rsid w:val="00FA0DD7"/>
    <w:rsid w:val="00FA34D1"/>
    <w:rsid w:val="00FA5999"/>
    <w:rsid w:val="00FA5BC7"/>
    <w:rsid w:val="00FA5DB0"/>
    <w:rsid w:val="00FA677B"/>
    <w:rsid w:val="00FA7C62"/>
    <w:rsid w:val="00FB1ED8"/>
    <w:rsid w:val="00FB25FD"/>
    <w:rsid w:val="00FB3EA6"/>
    <w:rsid w:val="00FB46F8"/>
    <w:rsid w:val="00FB576D"/>
    <w:rsid w:val="00FB58AB"/>
    <w:rsid w:val="00FB62C9"/>
    <w:rsid w:val="00FB6C10"/>
    <w:rsid w:val="00FB77FC"/>
    <w:rsid w:val="00FC0EEA"/>
    <w:rsid w:val="00FC2D41"/>
    <w:rsid w:val="00FC40FD"/>
    <w:rsid w:val="00FC472D"/>
    <w:rsid w:val="00FC47A0"/>
    <w:rsid w:val="00FC47B0"/>
    <w:rsid w:val="00FC758D"/>
    <w:rsid w:val="00FD2312"/>
    <w:rsid w:val="00FD3CF0"/>
    <w:rsid w:val="00FD409B"/>
    <w:rsid w:val="00FD55DB"/>
    <w:rsid w:val="00FD6398"/>
    <w:rsid w:val="00FD6F9A"/>
    <w:rsid w:val="00FD7649"/>
    <w:rsid w:val="00FD7851"/>
    <w:rsid w:val="00FD7B69"/>
    <w:rsid w:val="00FE0211"/>
    <w:rsid w:val="00FE0A95"/>
    <w:rsid w:val="00FE1639"/>
    <w:rsid w:val="00FE2E06"/>
    <w:rsid w:val="00FE31FF"/>
    <w:rsid w:val="00FE344E"/>
    <w:rsid w:val="00FE3B66"/>
    <w:rsid w:val="00FE413A"/>
    <w:rsid w:val="00FE453E"/>
    <w:rsid w:val="00FE499B"/>
    <w:rsid w:val="00FE5331"/>
    <w:rsid w:val="00FE5B98"/>
    <w:rsid w:val="00FE6C40"/>
    <w:rsid w:val="00FE6FB2"/>
    <w:rsid w:val="00FF0208"/>
    <w:rsid w:val="00FF37D8"/>
    <w:rsid w:val="00FF3E14"/>
    <w:rsid w:val="00FF445C"/>
    <w:rsid w:val="00FF5505"/>
    <w:rsid w:val="00FF5631"/>
    <w:rsid w:val="00FF7AE0"/>
    <w:rsid w:val="00FF7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13"/>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7F52"/>
    <w:rPr>
      <w:sz w:val="20"/>
      <w:szCs w:val="20"/>
    </w:rPr>
  </w:style>
  <w:style w:type="character" w:styleId="FootnoteReference">
    <w:name w:val="footnote reference"/>
    <w:semiHidden/>
    <w:rsid w:val="003A7F52"/>
    <w:rPr>
      <w:vertAlign w:val="superscript"/>
    </w:rPr>
  </w:style>
  <w:style w:type="paragraph" w:styleId="BalloonText">
    <w:name w:val="Balloon Text"/>
    <w:basedOn w:val="Normal"/>
    <w:semiHidden/>
    <w:rsid w:val="00CC2395"/>
    <w:rPr>
      <w:rFonts w:ascii="Tahoma" w:hAnsi="Tahoma" w:cs="Tahoma"/>
      <w:sz w:val="16"/>
      <w:szCs w:val="16"/>
    </w:rPr>
  </w:style>
  <w:style w:type="character" w:styleId="Strong">
    <w:name w:val="Strong"/>
    <w:uiPriority w:val="22"/>
    <w:qFormat/>
    <w:rsid w:val="00E3188D"/>
    <w:rPr>
      <w:b/>
      <w:bCs/>
    </w:rPr>
  </w:style>
  <w:style w:type="paragraph" w:customStyle="1" w:styleId="xl22">
    <w:name w:val="xl22"/>
    <w:basedOn w:val="Normal"/>
    <w:rsid w:val="00E3188D"/>
    <w:pPr>
      <w:autoSpaceDE w:val="0"/>
      <w:autoSpaceDN w:val="0"/>
      <w:bidi w:val="0"/>
      <w:spacing w:before="100" w:after="100"/>
    </w:pPr>
    <w:rPr>
      <w:rFonts w:ascii="Symbol" w:hAnsi="Symbol" w:cs="Arial Unicode MS"/>
    </w:rPr>
  </w:style>
  <w:style w:type="paragraph" w:styleId="BodyText">
    <w:name w:val="Body Text"/>
    <w:basedOn w:val="Normal"/>
    <w:rsid w:val="00E3188D"/>
    <w:pPr>
      <w:bidi w:val="0"/>
      <w:spacing w:line="360" w:lineRule="auto"/>
      <w:jc w:val="both"/>
    </w:pPr>
    <w:rPr>
      <w:rFonts w:cs="Miriam"/>
    </w:rPr>
  </w:style>
  <w:style w:type="character" w:styleId="Hyperlink">
    <w:name w:val="Hyperlink"/>
    <w:rsid w:val="00E3188D"/>
    <w:rPr>
      <w:color w:val="0000FF"/>
      <w:u w:val="single"/>
    </w:rPr>
  </w:style>
  <w:style w:type="paragraph" w:styleId="Footer">
    <w:name w:val="footer"/>
    <w:basedOn w:val="Normal"/>
    <w:rsid w:val="004358D1"/>
    <w:pPr>
      <w:tabs>
        <w:tab w:val="center" w:pos="4153"/>
        <w:tab w:val="right" w:pos="8306"/>
      </w:tabs>
    </w:pPr>
  </w:style>
  <w:style w:type="character" w:styleId="PageNumber">
    <w:name w:val="page number"/>
    <w:basedOn w:val="DefaultParagraphFont"/>
    <w:rsid w:val="004358D1"/>
  </w:style>
  <w:style w:type="character" w:styleId="FollowedHyperlink">
    <w:name w:val="FollowedHyperlink"/>
    <w:rsid w:val="004355EE"/>
    <w:rPr>
      <w:color w:val="800080"/>
      <w:u w:val="single"/>
    </w:rPr>
  </w:style>
  <w:style w:type="character" w:styleId="CommentReference">
    <w:name w:val="annotation reference"/>
    <w:rsid w:val="00544E3E"/>
    <w:rPr>
      <w:sz w:val="16"/>
      <w:szCs w:val="16"/>
    </w:rPr>
  </w:style>
  <w:style w:type="paragraph" w:styleId="CommentText">
    <w:name w:val="annotation text"/>
    <w:basedOn w:val="Normal"/>
    <w:link w:val="CommentTextChar"/>
    <w:rsid w:val="00544E3E"/>
    <w:rPr>
      <w:sz w:val="20"/>
      <w:szCs w:val="20"/>
    </w:rPr>
  </w:style>
  <w:style w:type="character" w:customStyle="1" w:styleId="CommentTextChar">
    <w:name w:val="Comment Text Char"/>
    <w:basedOn w:val="DefaultParagraphFont"/>
    <w:link w:val="CommentText"/>
    <w:rsid w:val="00544E3E"/>
  </w:style>
  <w:style w:type="paragraph" w:styleId="CommentSubject">
    <w:name w:val="annotation subject"/>
    <w:basedOn w:val="CommentText"/>
    <w:next w:val="CommentText"/>
    <w:link w:val="CommentSubjectChar"/>
    <w:rsid w:val="00544E3E"/>
    <w:rPr>
      <w:b/>
      <w:bCs/>
    </w:rPr>
  </w:style>
  <w:style w:type="character" w:customStyle="1" w:styleId="CommentSubjectChar">
    <w:name w:val="Comment Subject Char"/>
    <w:link w:val="CommentSubject"/>
    <w:rsid w:val="00544E3E"/>
    <w:rPr>
      <w:b/>
      <w:bCs/>
    </w:rPr>
  </w:style>
  <w:style w:type="character" w:customStyle="1" w:styleId="FootnoteTextChar">
    <w:name w:val="Footnote Text Char"/>
    <w:link w:val="FootnoteText"/>
    <w:semiHidden/>
    <w:locked/>
    <w:rsid w:val="00B24D51"/>
    <w:rPr>
      <w:lang w:val="en-US" w:eastAsia="en-US" w:bidi="he-IL"/>
    </w:rPr>
  </w:style>
  <w:style w:type="character" w:styleId="PlaceholderText">
    <w:name w:val="Placeholder Text"/>
    <w:uiPriority w:val="99"/>
    <w:semiHidden/>
    <w:rsid w:val="00B5003F"/>
    <w:rPr>
      <w:color w:val="808080"/>
    </w:rPr>
  </w:style>
  <w:style w:type="paragraph" w:styleId="Header">
    <w:name w:val="header"/>
    <w:basedOn w:val="Normal"/>
    <w:link w:val="HeaderChar"/>
    <w:rsid w:val="00291697"/>
    <w:pPr>
      <w:tabs>
        <w:tab w:val="center" w:pos="4153"/>
        <w:tab w:val="right" w:pos="8306"/>
      </w:tabs>
    </w:pPr>
  </w:style>
  <w:style w:type="character" w:customStyle="1" w:styleId="HeaderChar">
    <w:name w:val="Header Char"/>
    <w:link w:val="Header"/>
    <w:rsid w:val="00291697"/>
    <w:rPr>
      <w:sz w:val="24"/>
      <w:szCs w:val="24"/>
    </w:rPr>
  </w:style>
  <w:style w:type="character" w:customStyle="1" w:styleId="apple-converted-space">
    <w:name w:val="apple-converted-space"/>
    <w:rsid w:val="00E72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13"/>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7F52"/>
    <w:rPr>
      <w:sz w:val="20"/>
      <w:szCs w:val="20"/>
    </w:rPr>
  </w:style>
  <w:style w:type="character" w:styleId="FootnoteReference">
    <w:name w:val="footnote reference"/>
    <w:semiHidden/>
    <w:rsid w:val="003A7F52"/>
    <w:rPr>
      <w:vertAlign w:val="superscript"/>
    </w:rPr>
  </w:style>
  <w:style w:type="paragraph" w:styleId="BalloonText">
    <w:name w:val="Balloon Text"/>
    <w:basedOn w:val="Normal"/>
    <w:semiHidden/>
    <w:rsid w:val="00CC2395"/>
    <w:rPr>
      <w:rFonts w:ascii="Tahoma" w:hAnsi="Tahoma" w:cs="Tahoma"/>
      <w:sz w:val="16"/>
      <w:szCs w:val="16"/>
    </w:rPr>
  </w:style>
  <w:style w:type="character" w:styleId="Strong">
    <w:name w:val="Strong"/>
    <w:uiPriority w:val="22"/>
    <w:qFormat/>
    <w:rsid w:val="00E3188D"/>
    <w:rPr>
      <w:b/>
      <w:bCs/>
    </w:rPr>
  </w:style>
  <w:style w:type="paragraph" w:customStyle="1" w:styleId="xl22">
    <w:name w:val="xl22"/>
    <w:basedOn w:val="Normal"/>
    <w:rsid w:val="00E3188D"/>
    <w:pPr>
      <w:autoSpaceDE w:val="0"/>
      <w:autoSpaceDN w:val="0"/>
      <w:bidi w:val="0"/>
      <w:spacing w:before="100" w:after="100"/>
    </w:pPr>
    <w:rPr>
      <w:rFonts w:ascii="Symbol" w:hAnsi="Symbol" w:cs="Arial Unicode MS"/>
    </w:rPr>
  </w:style>
  <w:style w:type="paragraph" w:styleId="BodyText">
    <w:name w:val="Body Text"/>
    <w:basedOn w:val="Normal"/>
    <w:rsid w:val="00E3188D"/>
    <w:pPr>
      <w:bidi w:val="0"/>
      <w:spacing w:line="360" w:lineRule="auto"/>
      <w:jc w:val="both"/>
    </w:pPr>
    <w:rPr>
      <w:rFonts w:cs="Miriam"/>
    </w:rPr>
  </w:style>
  <w:style w:type="character" w:styleId="Hyperlink">
    <w:name w:val="Hyperlink"/>
    <w:rsid w:val="00E3188D"/>
    <w:rPr>
      <w:color w:val="0000FF"/>
      <w:u w:val="single"/>
    </w:rPr>
  </w:style>
  <w:style w:type="paragraph" w:styleId="Footer">
    <w:name w:val="footer"/>
    <w:basedOn w:val="Normal"/>
    <w:rsid w:val="004358D1"/>
    <w:pPr>
      <w:tabs>
        <w:tab w:val="center" w:pos="4153"/>
        <w:tab w:val="right" w:pos="8306"/>
      </w:tabs>
    </w:pPr>
  </w:style>
  <w:style w:type="character" w:styleId="PageNumber">
    <w:name w:val="page number"/>
    <w:basedOn w:val="DefaultParagraphFont"/>
    <w:rsid w:val="004358D1"/>
  </w:style>
  <w:style w:type="character" w:styleId="FollowedHyperlink">
    <w:name w:val="FollowedHyperlink"/>
    <w:rsid w:val="004355EE"/>
    <w:rPr>
      <w:color w:val="800080"/>
      <w:u w:val="single"/>
    </w:rPr>
  </w:style>
  <w:style w:type="character" w:styleId="CommentReference">
    <w:name w:val="annotation reference"/>
    <w:rsid w:val="00544E3E"/>
    <w:rPr>
      <w:sz w:val="16"/>
      <w:szCs w:val="16"/>
    </w:rPr>
  </w:style>
  <w:style w:type="paragraph" w:styleId="CommentText">
    <w:name w:val="annotation text"/>
    <w:basedOn w:val="Normal"/>
    <w:link w:val="CommentTextChar"/>
    <w:rsid w:val="00544E3E"/>
    <w:rPr>
      <w:sz w:val="20"/>
      <w:szCs w:val="20"/>
    </w:rPr>
  </w:style>
  <w:style w:type="character" w:customStyle="1" w:styleId="CommentTextChar">
    <w:name w:val="Comment Text Char"/>
    <w:basedOn w:val="DefaultParagraphFont"/>
    <w:link w:val="CommentText"/>
    <w:rsid w:val="00544E3E"/>
  </w:style>
  <w:style w:type="paragraph" w:styleId="CommentSubject">
    <w:name w:val="annotation subject"/>
    <w:basedOn w:val="CommentText"/>
    <w:next w:val="CommentText"/>
    <w:link w:val="CommentSubjectChar"/>
    <w:rsid w:val="00544E3E"/>
    <w:rPr>
      <w:b/>
      <w:bCs/>
    </w:rPr>
  </w:style>
  <w:style w:type="character" w:customStyle="1" w:styleId="CommentSubjectChar">
    <w:name w:val="Comment Subject Char"/>
    <w:link w:val="CommentSubject"/>
    <w:rsid w:val="00544E3E"/>
    <w:rPr>
      <w:b/>
      <w:bCs/>
    </w:rPr>
  </w:style>
  <w:style w:type="character" w:customStyle="1" w:styleId="FootnoteTextChar">
    <w:name w:val="Footnote Text Char"/>
    <w:link w:val="FootnoteText"/>
    <w:semiHidden/>
    <w:locked/>
    <w:rsid w:val="00B24D51"/>
    <w:rPr>
      <w:lang w:val="en-US" w:eastAsia="en-US" w:bidi="he-IL"/>
    </w:rPr>
  </w:style>
  <w:style w:type="character" w:styleId="PlaceholderText">
    <w:name w:val="Placeholder Text"/>
    <w:uiPriority w:val="99"/>
    <w:semiHidden/>
    <w:rsid w:val="00B5003F"/>
    <w:rPr>
      <w:color w:val="808080"/>
    </w:rPr>
  </w:style>
  <w:style w:type="paragraph" w:styleId="Header">
    <w:name w:val="header"/>
    <w:basedOn w:val="Normal"/>
    <w:link w:val="HeaderChar"/>
    <w:rsid w:val="00291697"/>
    <w:pPr>
      <w:tabs>
        <w:tab w:val="center" w:pos="4153"/>
        <w:tab w:val="right" w:pos="8306"/>
      </w:tabs>
    </w:pPr>
  </w:style>
  <w:style w:type="character" w:customStyle="1" w:styleId="HeaderChar">
    <w:name w:val="Header Char"/>
    <w:link w:val="Header"/>
    <w:rsid w:val="00291697"/>
    <w:rPr>
      <w:sz w:val="24"/>
      <w:szCs w:val="24"/>
    </w:rPr>
  </w:style>
  <w:style w:type="character" w:customStyle="1" w:styleId="apple-converted-space">
    <w:name w:val="apple-converted-space"/>
    <w:rsid w:val="00E7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0655">
      <w:bodyDiv w:val="1"/>
      <w:marLeft w:val="0"/>
      <w:marRight w:val="0"/>
      <w:marTop w:val="0"/>
      <w:marBottom w:val="0"/>
      <w:divBdr>
        <w:top w:val="none" w:sz="0" w:space="0" w:color="auto"/>
        <w:left w:val="none" w:sz="0" w:space="0" w:color="auto"/>
        <w:bottom w:val="none" w:sz="0" w:space="0" w:color="auto"/>
        <w:right w:val="none" w:sz="0" w:space="0" w:color="auto"/>
      </w:divBdr>
      <w:divsChild>
        <w:div w:id="1360014410">
          <w:marLeft w:val="0"/>
          <w:marRight w:val="0"/>
          <w:marTop w:val="0"/>
          <w:marBottom w:val="0"/>
          <w:divBdr>
            <w:top w:val="none" w:sz="0" w:space="0" w:color="auto"/>
            <w:left w:val="none" w:sz="0" w:space="0" w:color="auto"/>
            <w:bottom w:val="none" w:sz="0" w:space="0" w:color="auto"/>
            <w:right w:val="none" w:sz="0" w:space="0" w:color="auto"/>
          </w:divBdr>
        </w:div>
        <w:div w:id="2083284247">
          <w:marLeft w:val="0"/>
          <w:marRight w:val="0"/>
          <w:marTop w:val="0"/>
          <w:marBottom w:val="0"/>
          <w:divBdr>
            <w:top w:val="none" w:sz="0" w:space="0" w:color="auto"/>
            <w:left w:val="none" w:sz="0" w:space="0" w:color="auto"/>
            <w:bottom w:val="none" w:sz="0" w:space="0" w:color="auto"/>
            <w:right w:val="none" w:sz="0" w:space="0" w:color="auto"/>
          </w:divBdr>
        </w:div>
      </w:divsChild>
    </w:div>
    <w:div w:id="557939653">
      <w:bodyDiv w:val="1"/>
      <w:marLeft w:val="0"/>
      <w:marRight w:val="0"/>
      <w:marTop w:val="0"/>
      <w:marBottom w:val="0"/>
      <w:divBdr>
        <w:top w:val="none" w:sz="0" w:space="0" w:color="auto"/>
        <w:left w:val="none" w:sz="0" w:space="0" w:color="auto"/>
        <w:bottom w:val="none" w:sz="0" w:space="0" w:color="auto"/>
        <w:right w:val="none" w:sz="0" w:space="0" w:color="auto"/>
      </w:divBdr>
    </w:div>
    <w:div w:id="580795030">
      <w:bodyDiv w:val="1"/>
      <w:marLeft w:val="0"/>
      <w:marRight w:val="0"/>
      <w:marTop w:val="0"/>
      <w:marBottom w:val="0"/>
      <w:divBdr>
        <w:top w:val="none" w:sz="0" w:space="0" w:color="auto"/>
        <w:left w:val="none" w:sz="0" w:space="0" w:color="auto"/>
        <w:bottom w:val="none" w:sz="0" w:space="0" w:color="auto"/>
        <w:right w:val="none" w:sz="0" w:space="0" w:color="auto"/>
      </w:divBdr>
    </w:div>
    <w:div w:id="600458592">
      <w:bodyDiv w:val="1"/>
      <w:marLeft w:val="0"/>
      <w:marRight w:val="0"/>
      <w:marTop w:val="0"/>
      <w:marBottom w:val="0"/>
      <w:divBdr>
        <w:top w:val="none" w:sz="0" w:space="0" w:color="auto"/>
        <w:left w:val="none" w:sz="0" w:space="0" w:color="auto"/>
        <w:bottom w:val="none" w:sz="0" w:space="0" w:color="auto"/>
        <w:right w:val="none" w:sz="0" w:space="0" w:color="auto"/>
      </w:divBdr>
    </w:div>
    <w:div w:id="607615851">
      <w:bodyDiv w:val="1"/>
      <w:marLeft w:val="0"/>
      <w:marRight w:val="0"/>
      <w:marTop w:val="0"/>
      <w:marBottom w:val="0"/>
      <w:divBdr>
        <w:top w:val="none" w:sz="0" w:space="0" w:color="auto"/>
        <w:left w:val="none" w:sz="0" w:space="0" w:color="auto"/>
        <w:bottom w:val="none" w:sz="0" w:space="0" w:color="auto"/>
        <w:right w:val="none" w:sz="0" w:space="0" w:color="auto"/>
      </w:divBdr>
    </w:div>
    <w:div w:id="678964521">
      <w:bodyDiv w:val="1"/>
      <w:marLeft w:val="0"/>
      <w:marRight w:val="0"/>
      <w:marTop w:val="0"/>
      <w:marBottom w:val="0"/>
      <w:divBdr>
        <w:top w:val="none" w:sz="0" w:space="0" w:color="auto"/>
        <w:left w:val="none" w:sz="0" w:space="0" w:color="auto"/>
        <w:bottom w:val="none" w:sz="0" w:space="0" w:color="auto"/>
        <w:right w:val="none" w:sz="0" w:space="0" w:color="auto"/>
      </w:divBdr>
    </w:div>
    <w:div w:id="731125867">
      <w:bodyDiv w:val="1"/>
      <w:marLeft w:val="0"/>
      <w:marRight w:val="0"/>
      <w:marTop w:val="0"/>
      <w:marBottom w:val="0"/>
      <w:divBdr>
        <w:top w:val="none" w:sz="0" w:space="0" w:color="auto"/>
        <w:left w:val="none" w:sz="0" w:space="0" w:color="auto"/>
        <w:bottom w:val="none" w:sz="0" w:space="0" w:color="auto"/>
        <w:right w:val="none" w:sz="0" w:space="0" w:color="auto"/>
      </w:divBdr>
    </w:div>
    <w:div w:id="1216115421">
      <w:bodyDiv w:val="1"/>
      <w:marLeft w:val="0"/>
      <w:marRight w:val="0"/>
      <w:marTop w:val="0"/>
      <w:marBottom w:val="0"/>
      <w:divBdr>
        <w:top w:val="none" w:sz="0" w:space="0" w:color="auto"/>
        <w:left w:val="none" w:sz="0" w:space="0" w:color="auto"/>
        <w:bottom w:val="none" w:sz="0" w:space="0" w:color="auto"/>
        <w:right w:val="none" w:sz="0" w:space="0" w:color="auto"/>
      </w:divBdr>
    </w:div>
    <w:div w:id="1405489730">
      <w:bodyDiv w:val="1"/>
      <w:marLeft w:val="0"/>
      <w:marRight w:val="0"/>
      <w:marTop w:val="0"/>
      <w:marBottom w:val="0"/>
      <w:divBdr>
        <w:top w:val="none" w:sz="0" w:space="0" w:color="auto"/>
        <w:left w:val="none" w:sz="0" w:space="0" w:color="auto"/>
        <w:bottom w:val="none" w:sz="0" w:space="0" w:color="auto"/>
        <w:right w:val="none" w:sz="0" w:space="0" w:color="auto"/>
      </w:divBdr>
    </w:div>
    <w:div w:id="1408503624">
      <w:bodyDiv w:val="1"/>
      <w:marLeft w:val="0"/>
      <w:marRight w:val="0"/>
      <w:marTop w:val="0"/>
      <w:marBottom w:val="0"/>
      <w:divBdr>
        <w:top w:val="none" w:sz="0" w:space="0" w:color="auto"/>
        <w:left w:val="none" w:sz="0" w:space="0" w:color="auto"/>
        <w:bottom w:val="none" w:sz="0" w:space="0" w:color="auto"/>
        <w:right w:val="none" w:sz="0" w:space="0" w:color="auto"/>
      </w:divBdr>
    </w:div>
    <w:div w:id="1611818204">
      <w:bodyDiv w:val="1"/>
      <w:marLeft w:val="0"/>
      <w:marRight w:val="0"/>
      <w:marTop w:val="0"/>
      <w:marBottom w:val="0"/>
      <w:divBdr>
        <w:top w:val="none" w:sz="0" w:space="0" w:color="auto"/>
        <w:left w:val="none" w:sz="0" w:space="0" w:color="auto"/>
        <w:bottom w:val="none" w:sz="0" w:space="0" w:color="auto"/>
        <w:right w:val="none" w:sz="0" w:space="0" w:color="auto"/>
      </w:divBdr>
    </w:div>
    <w:div w:id="1660036985">
      <w:bodyDiv w:val="1"/>
      <w:marLeft w:val="0"/>
      <w:marRight w:val="0"/>
      <w:marTop w:val="0"/>
      <w:marBottom w:val="0"/>
      <w:divBdr>
        <w:top w:val="none" w:sz="0" w:space="0" w:color="auto"/>
        <w:left w:val="none" w:sz="0" w:space="0" w:color="auto"/>
        <w:bottom w:val="none" w:sz="0" w:space="0" w:color="auto"/>
        <w:right w:val="none" w:sz="0" w:space="0" w:color="auto"/>
      </w:divBdr>
    </w:div>
    <w:div w:id="1934167995">
      <w:bodyDiv w:val="1"/>
      <w:marLeft w:val="0"/>
      <w:marRight w:val="0"/>
      <w:marTop w:val="0"/>
      <w:marBottom w:val="0"/>
      <w:divBdr>
        <w:top w:val="none" w:sz="0" w:space="0" w:color="auto"/>
        <w:left w:val="none" w:sz="0" w:space="0" w:color="auto"/>
        <w:bottom w:val="none" w:sz="0" w:space="0" w:color="auto"/>
        <w:right w:val="none" w:sz="0" w:space="0" w:color="auto"/>
      </w:divBdr>
    </w:div>
    <w:div w:id="1962225269">
      <w:bodyDiv w:val="1"/>
      <w:marLeft w:val="0"/>
      <w:marRight w:val="0"/>
      <w:marTop w:val="0"/>
      <w:marBottom w:val="0"/>
      <w:divBdr>
        <w:top w:val="none" w:sz="0" w:space="0" w:color="auto"/>
        <w:left w:val="none" w:sz="0" w:space="0" w:color="auto"/>
        <w:bottom w:val="none" w:sz="0" w:space="0" w:color="auto"/>
        <w:right w:val="none" w:sz="0" w:space="0" w:color="auto"/>
      </w:divBdr>
      <w:divsChild>
        <w:div w:id="2090228191">
          <w:marLeft w:val="0"/>
          <w:marRight w:val="0"/>
          <w:marTop w:val="0"/>
          <w:marBottom w:val="0"/>
          <w:divBdr>
            <w:top w:val="none" w:sz="0" w:space="0" w:color="auto"/>
            <w:left w:val="none" w:sz="0" w:space="0" w:color="auto"/>
            <w:bottom w:val="none" w:sz="0" w:space="0" w:color="auto"/>
            <w:right w:val="none" w:sz="0" w:space="0" w:color="auto"/>
          </w:divBdr>
        </w:div>
      </w:divsChild>
    </w:div>
    <w:div w:id="20820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5.bin"/><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oleObject" Target="embeddings/oleObject46.bin"/><Relationship Id="rId89" Type="http://schemas.openxmlformats.org/officeDocument/2006/relationships/image" Target="media/image43.wmf"/><Relationship Id="rId112" Type="http://schemas.openxmlformats.org/officeDocument/2006/relationships/image" Target="media/image52.wmf"/><Relationship Id="rId133" Type="http://schemas.openxmlformats.org/officeDocument/2006/relationships/image" Target="media/image62.wmf"/><Relationship Id="rId138" Type="http://schemas.openxmlformats.org/officeDocument/2006/relationships/oleObject" Target="embeddings/oleObject76.bin"/><Relationship Id="rId154" Type="http://schemas.openxmlformats.org/officeDocument/2006/relationships/oleObject" Target="embeddings/oleObject84.bin"/><Relationship Id="rId159" Type="http://schemas.openxmlformats.org/officeDocument/2006/relationships/oleObject" Target="embeddings/oleObject87.bin"/><Relationship Id="rId175" Type="http://schemas.openxmlformats.org/officeDocument/2006/relationships/hyperlink" Target="http://132.70.177.241/webspirs/doLS.ws?ss=Journal-of-Banking-and-Finance+in+SO" TargetMode="External"/><Relationship Id="rId170" Type="http://schemas.openxmlformats.org/officeDocument/2006/relationships/image" Target="media/image80.wmf"/><Relationship Id="rId16" Type="http://schemas.openxmlformats.org/officeDocument/2006/relationships/oleObject" Target="embeddings/oleObject4.bin"/><Relationship Id="rId107" Type="http://schemas.openxmlformats.org/officeDocument/2006/relationships/oleObject" Target="embeddings/oleObject60.bin"/><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oleObject" Target="embeddings/oleObject57.bin"/><Relationship Id="rId123" Type="http://schemas.openxmlformats.org/officeDocument/2006/relationships/image" Target="media/image57.wmf"/><Relationship Id="rId128" Type="http://schemas.openxmlformats.org/officeDocument/2006/relationships/oleObject" Target="embeddings/oleObject71.bin"/><Relationship Id="rId144" Type="http://schemas.openxmlformats.org/officeDocument/2006/relationships/oleObject" Target="embeddings/oleObject79.bin"/><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oleObject" Target="embeddings/oleObject49.bin"/><Relationship Id="rId95" Type="http://schemas.openxmlformats.org/officeDocument/2006/relationships/oleObject" Target="embeddings/oleObject52.bin"/><Relationship Id="rId160" Type="http://schemas.openxmlformats.org/officeDocument/2006/relationships/image" Target="media/image75.wmf"/><Relationship Id="rId165" Type="http://schemas.openxmlformats.org/officeDocument/2006/relationships/oleObject" Target="embeddings/oleObject90.bin"/><Relationship Id="rId22" Type="http://schemas.openxmlformats.org/officeDocument/2006/relationships/image" Target="media/image6.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18.wmf"/><Relationship Id="rId64" Type="http://schemas.openxmlformats.org/officeDocument/2006/relationships/oleObject" Target="embeddings/oleObject31.bin"/><Relationship Id="rId69" Type="http://schemas.openxmlformats.org/officeDocument/2006/relationships/image" Target="media/image28.wmf"/><Relationship Id="rId113" Type="http://schemas.openxmlformats.org/officeDocument/2006/relationships/oleObject" Target="embeddings/oleObject63.bin"/><Relationship Id="rId118" Type="http://schemas.openxmlformats.org/officeDocument/2006/relationships/image" Target="media/image55.wmf"/><Relationship Id="rId134" Type="http://schemas.openxmlformats.org/officeDocument/2006/relationships/oleObject" Target="embeddings/oleObject74.bin"/><Relationship Id="rId139" Type="http://schemas.openxmlformats.org/officeDocument/2006/relationships/image" Target="media/image65.wmf"/><Relationship Id="rId80" Type="http://schemas.openxmlformats.org/officeDocument/2006/relationships/oleObject" Target="embeddings/oleObject44.bin"/><Relationship Id="rId85" Type="http://schemas.openxmlformats.org/officeDocument/2006/relationships/image" Target="media/image41.wmf"/><Relationship Id="rId150" Type="http://schemas.openxmlformats.org/officeDocument/2006/relationships/oleObject" Target="embeddings/oleObject82.bin"/><Relationship Id="rId155" Type="http://schemas.openxmlformats.org/officeDocument/2006/relationships/oleObject" Target="embeddings/oleObject85.bin"/><Relationship Id="rId171" Type="http://schemas.openxmlformats.org/officeDocument/2006/relationships/oleObject" Target="embeddings/oleObject93.bin"/><Relationship Id="rId176" Type="http://schemas.openxmlformats.org/officeDocument/2006/relationships/hyperlink" Target="http://132.70.177.241/webspirs/doLS.ws?ss=Stein-Jeremy-C+in+AU"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image" Target="media/image48.wmf"/><Relationship Id="rId108" Type="http://schemas.openxmlformats.org/officeDocument/2006/relationships/image" Target="media/image50.wmf"/><Relationship Id="rId124" Type="http://schemas.openxmlformats.org/officeDocument/2006/relationships/oleObject" Target="embeddings/oleObject69.bin"/><Relationship Id="rId129" Type="http://schemas.openxmlformats.org/officeDocument/2006/relationships/image" Target="media/image60.wmf"/><Relationship Id="rId54" Type="http://schemas.openxmlformats.org/officeDocument/2006/relationships/image" Target="media/image21.wmf"/><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4.wmf"/><Relationship Id="rId96" Type="http://schemas.openxmlformats.org/officeDocument/2006/relationships/oleObject" Target="embeddings/oleObject53.bin"/><Relationship Id="rId140" Type="http://schemas.openxmlformats.org/officeDocument/2006/relationships/oleObject" Target="embeddings/oleObject77.bin"/><Relationship Id="rId145" Type="http://schemas.openxmlformats.org/officeDocument/2006/relationships/image" Target="media/image68.wmf"/><Relationship Id="rId161" Type="http://schemas.openxmlformats.org/officeDocument/2006/relationships/oleObject" Target="embeddings/oleObject88.bin"/><Relationship Id="rId166"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9.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53.wmf"/><Relationship Id="rId119" Type="http://schemas.openxmlformats.org/officeDocument/2006/relationships/oleObject" Target="embeddings/oleObject66.bin"/><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43.bin"/><Relationship Id="rId81" Type="http://schemas.openxmlformats.org/officeDocument/2006/relationships/image" Target="media/image39.wmf"/><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8.bin"/><Relationship Id="rId130" Type="http://schemas.openxmlformats.org/officeDocument/2006/relationships/oleObject" Target="embeddings/oleObject72.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81.bin"/><Relationship Id="rId151" Type="http://schemas.openxmlformats.org/officeDocument/2006/relationships/image" Target="media/image71.wmf"/><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oleObject" Target="embeddings/oleObject92.bin"/><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hyperlink" Target="http://132.70.177.241/webspirs/doLS.ws?ss=Allen-Linda+in+AU" TargetMode="External"/><Relationship Id="rId180"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61.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oleObject" Target="embeddings/oleObject39.bin"/><Relationship Id="rId97" Type="http://schemas.openxmlformats.org/officeDocument/2006/relationships/oleObject" Target="embeddings/oleObject54.bin"/><Relationship Id="rId104" Type="http://schemas.openxmlformats.org/officeDocument/2006/relationships/oleObject" Target="embeddings/oleObject58.bin"/><Relationship Id="rId120" Type="http://schemas.openxmlformats.org/officeDocument/2006/relationships/oleObject" Target="embeddings/oleObject67.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80.bin"/><Relationship Id="rId167"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50.bin"/><Relationship Id="rId162" Type="http://schemas.openxmlformats.org/officeDocument/2006/relationships/image" Target="media/image76.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image" Target="media/image51.wmf"/><Relationship Id="rId115" Type="http://schemas.openxmlformats.org/officeDocument/2006/relationships/oleObject" Target="embeddings/oleObject64.bin"/><Relationship Id="rId131" Type="http://schemas.openxmlformats.org/officeDocument/2006/relationships/image" Target="media/image61.wmf"/><Relationship Id="rId136" Type="http://schemas.openxmlformats.org/officeDocument/2006/relationships/oleObject" Target="embeddings/oleObject75.bin"/><Relationship Id="rId157" Type="http://schemas.openxmlformats.org/officeDocument/2006/relationships/oleObject" Target="embeddings/oleObject86.bin"/><Relationship Id="rId178" Type="http://schemas.openxmlformats.org/officeDocument/2006/relationships/footer" Target="footer2.xml"/><Relationship Id="rId61" Type="http://schemas.openxmlformats.org/officeDocument/2006/relationships/image" Target="media/image24.wmf"/><Relationship Id="rId82" Type="http://schemas.openxmlformats.org/officeDocument/2006/relationships/oleObject" Target="embeddings/oleObject45.bin"/><Relationship Id="rId152" Type="http://schemas.openxmlformats.org/officeDocument/2006/relationships/oleObject" Target="embeddings/oleObject83.bin"/><Relationship Id="rId173" Type="http://schemas.openxmlformats.org/officeDocument/2006/relationships/hyperlink" Target="http://132.70.177.241/webspirs/doLS.ws?ss=DeLong-Gayle+in+AU" TargetMode="External"/><Relationship Id="rId19" Type="http://schemas.openxmlformats.org/officeDocument/2006/relationships/oleObject" Target="embeddings/oleObject7.bin"/><Relationship Id="rId14" Type="http://schemas.openxmlformats.org/officeDocument/2006/relationships/oleObject" Target="embeddings/oleObject3.bin"/><Relationship Id="rId30" Type="http://schemas.openxmlformats.org/officeDocument/2006/relationships/image" Target="media/image10.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oleObject" Target="embeddings/oleObject70.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5.wmf"/><Relationship Id="rId98" Type="http://schemas.openxmlformats.org/officeDocument/2006/relationships/oleObject" Target="embeddings/oleObject55.bin"/><Relationship Id="rId121" Type="http://schemas.openxmlformats.org/officeDocument/2006/relationships/image" Target="media/image56.wmf"/><Relationship Id="rId142" Type="http://schemas.openxmlformats.org/officeDocument/2006/relationships/oleObject" Target="embeddings/oleObject78.bin"/><Relationship Id="rId163" Type="http://schemas.openxmlformats.org/officeDocument/2006/relationships/oleObject" Target="embeddings/oleObject89.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7.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40.wmf"/><Relationship Id="rId88" Type="http://schemas.openxmlformats.org/officeDocument/2006/relationships/oleObject" Target="embeddings/oleObject48.bin"/><Relationship Id="rId111" Type="http://schemas.openxmlformats.org/officeDocument/2006/relationships/oleObject" Target="embeddings/oleObject62.bin"/><Relationship Id="rId132" Type="http://schemas.openxmlformats.org/officeDocument/2006/relationships/oleObject" Target="embeddings/oleObject73.bin"/><Relationship Id="rId153" Type="http://schemas.openxmlformats.org/officeDocument/2006/relationships/image" Target="media/image72.wmf"/><Relationship Id="rId174" Type="http://schemas.openxmlformats.org/officeDocument/2006/relationships/hyperlink" Target="http://132.70.177.241/webspirs/doLS.ws?ss=Saunders-Anthony+in+AU" TargetMode="External"/><Relationship Id="rId179"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49.wmf"/><Relationship Id="rId127" Type="http://schemas.openxmlformats.org/officeDocument/2006/relationships/image" Target="media/image59.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1.bin"/><Relationship Id="rId3" Type="http://schemas.openxmlformats.org/officeDocument/2006/relationships/image" Target="media/image32.wmf"/><Relationship Id="rId7" Type="http://schemas.openxmlformats.org/officeDocument/2006/relationships/image" Target="media/image35.wmf"/><Relationship Id="rId2" Type="http://schemas.openxmlformats.org/officeDocument/2006/relationships/oleObject" Target="embeddings/oleObject37.bin"/><Relationship Id="rId1" Type="http://schemas.openxmlformats.org/officeDocument/2006/relationships/image" Target="media/image31.wmf"/><Relationship Id="rId6" Type="http://schemas.openxmlformats.org/officeDocument/2006/relationships/oleObject" Target="embeddings/oleObject40.bin"/><Relationship Id="rId5" Type="http://schemas.openxmlformats.org/officeDocument/2006/relationships/image" Target="media/image34.wmf"/><Relationship Id="rId10" Type="http://schemas.openxmlformats.org/officeDocument/2006/relationships/oleObject" Target="embeddings/oleObject42.bin"/><Relationship Id="rId4" Type="http://schemas.openxmlformats.org/officeDocument/2006/relationships/oleObject" Target="embeddings/oleObject38.bin"/><Relationship Id="rId9"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A3FB-39F9-4B40-BDEC-9E0AE9BA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8073</Words>
  <Characters>40367</Characters>
  <Application>Microsoft Office Word</Application>
  <DocSecurity>0</DocSecurity>
  <Lines>336</Lines>
  <Paragraphs>96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Government intervention in credit allocation: a collective decision making model</vt:lpstr>
      <vt:lpstr>Government intervention in credit allocation: a collective decision making model</vt:lpstr>
    </vt:vector>
  </TitlesOfParts>
  <Company>Hewlett-Packard</Company>
  <LinksUpToDate>false</LinksUpToDate>
  <CharactersWithSpaces>48344</CharactersWithSpaces>
  <SharedDoc>false</SharedDoc>
  <HLinks>
    <vt:vector size="30" baseType="variant">
      <vt:variant>
        <vt:i4>3735610</vt:i4>
      </vt:variant>
      <vt:variant>
        <vt:i4>321</vt:i4>
      </vt:variant>
      <vt:variant>
        <vt:i4>0</vt:i4>
      </vt:variant>
      <vt:variant>
        <vt:i4>5</vt:i4>
      </vt:variant>
      <vt:variant>
        <vt:lpwstr>http://132.70.177.241/webspirs/doLS.ws?ss=Stein-Jeremy-C+in+AU</vt:lpwstr>
      </vt:variant>
      <vt:variant>
        <vt:lpwstr/>
      </vt:variant>
      <vt:variant>
        <vt:i4>3801142</vt:i4>
      </vt:variant>
      <vt:variant>
        <vt:i4>318</vt:i4>
      </vt:variant>
      <vt:variant>
        <vt:i4>0</vt:i4>
      </vt:variant>
      <vt:variant>
        <vt:i4>5</vt:i4>
      </vt:variant>
      <vt:variant>
        <vt:lpwstr>http://132.70.177.241/webspirs/doLS.ws?ss=Journal-of-Banking-and-Finance+in+SO</vt:lpwstr>
      </vt:variant>
      <vt:variant>
        <vt:lpwstr/>
      </vt:variant>
      <vt:variant>
        <vt:i4>589903</vt:i4>
      </vt:variant>
      <vt:variant>
        <vt:i4>315</vt:i4>
      </vt:variant>
      <vt:variant>
        <vt:i4>0</vt:i4>
      </vt:variant>
      <vt:variant>
        <vt:i4>5</vt:i4>
      </vt:variant>
      <vt:variant>
        <vt:lpwstr>http://132.70.177.241/webspirs/doLS.ws?ss=Saunders-Anthony+in+AU</vt:lpwstr>
      </vt:variant>
      <vt:variant>
        <vt:lpwstr/>
      </vt:variant>
      <vt:variant>
        <vt:i4>327772</vt:i4>
      </vt:variant>
      <vt:variant>
        <vt:i4>312</vt:i4>
      </vt:variant>
      <vt:variant>
        <vt:i4>0</vt:i4>
      </vt:variant>
      <vt:variant>
        <vt:i4>5</vt:i4>
      </vt:variant>
      <vt:variant>
        <vt:lpwstr>http://132.70.177.241/webspirs/doLS.ws?ss=DeLong-Gayle+in+AU</vt:lpwstr>
      </vt:variant>
      <vt:variant>
        <vt:lpwstr/>
      </vt:variant>
      <vt:variant>
        <vt:i4>2687100</vt:i4>
      </vt:variant>
      <vt:variant>
        <vt:i4>309</vt:i4>
      </vt:variant>
      <vt:variant>
        <vt:i4>0</vt:i4>
      </vt:variant>
      <vt:variant>
        <vt:i4>5</vt:i4>
      </vt:variant>
      <vt:variant>
        <vt:lpwstr>http://132.70.177.241/webspirs/doLS.ws?ss=Allen-Linda+in+AU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in credit allocation: a collective decision making model</dc:title>
  <dc:creator>kraus</dc:creator>
  <cp:lastModifiedBy>User</cp:lastModifiedBy>
  <cp:revision>2</cp:revision>
  <cp:lastPrinted>2015-06-24T05:35:00Z</cp:lastPrinted>
  <dcterms:created xsi:type="dcterms:W3CDTF">2017-02-14T18:03:00Z</dcterms:created>
  <dcterms:modified xsi:type="dcterms:W3CDTF">2017-02-14T18:03:00Z</dcterms:modified>
</cp:coreProperties>
</file>